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bookmarkStart w:id="0" w:name="_GoBack"/>
      <w:bookmarkEnd w:id="0"/>
      <w:r w:rsidRPr="00C57C4E">
        <w:rPr>
          <w:rFonts w:ascii="Arial" w:hAnsi="Arial" w:cs="Arial"/>
          <w:sz w:val="24"/>
          <w:szCs w:val="28"/>
          <w:lang w:val="en-US"/>
        </w:rPr>
        <w:t>3GPP TSG RAN WG4 Meeting #7</w:t>
      </w:r>
      <w:r w:rsidR="007D18D2">
        <w:rPr>
          <w:rFonts w:ascii="Arial" w:hAnsi="Arial" w:cs="Arial"/>
          <w:sz w:val="24"/>
          <w:szCs w:val="28"/>
          <w:lang w:val="en-US"/>
        </w:rPr>
        <w:t>9</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7D18D2" w:rsidRPr="006C1EDD">
        <w:rPr>
          <w:rFonts w:ascii="Arial" w:hAnsi="Arial" w:cs="Arial"/>
          <w:sz w:val="24"/>
          <w:szCs w:val="28"/>
          <w:lang w:val="en-US"/>
        </w:rPr>
        <w:t>16</w:t>
      </w:r>
      <w:r w:rsidR="006C1EDD" w:rsidRPr="006C1EDD">
        <w:rPr>
          <w:rFonts w:ascii="Arial" w:hAnsi="Arial" w:cs="Arial"/>
          <w:sz w:val="24"/>
          <w:szCs w:val="28"/>
          <w:lang w:val="en-US"/>
        </w:rPr>
        <w:t>4147</w:t>
      </w:r>
    </w:p>
    <w:p w:rsidR="00D80957" w:rsidRPr="00C57C4E" w:rsidRDefault="007D18D2" w:rsidP="005A4F39">
      <w:pPr>
        <w:pStyle w:val="Header"/>
        <w:tabs>
          <w:tab w:val="right" w:pos="9072"/>
        </w:tabs>
        <w:rPr>
          <w:rFonts w:ascii="Arial" w:hAnsi="Arial" w:cs="Arial"/>
          <w:sz w:val="24"/>
          <w:szCs w:val="28"/>
          <w:lang w:val="en-US"/>
        </w:rPr>
      </w:pPr>
      <w:r>
        <w:rPr>
          <w:rFonts w:ascii="Arial" w:hAnsi="Arial" w:cs="Arial"/>
          <w:sz w:val="24"/>
          <w:szCs w:val="28"/>
          <w:lang w:val="en-US"/>
        </w:rPr>
        <w:t>Nanjing</w:t>
      </w:r>
      <w:r w:rsidR="008A3944">
        <w:rPr>
          <w:rFonts w:ascii="Arial" w:hAnsi="Arial" w:cs="Arial"/>
          <w:sz w:val="24"/>
          <w:szCs w:val="28"/>
          <w:lang w:val="en-US"/>
        </w:rPr>
        <w:t xml:space="preserve">, </w:t>
      </w:r>
      <w:r>
        <w:rPr>
          <w:rFonts w:ascii="Arial" w:hAnsi="Arial" w:cs="Arial"/>
          <w:sz w:val="24"/>
          <w:szCs w:val="28"/>
          <w:lang w:val="en-US"/>
        </w:rPr>
        <w:t xml:space="preserve">P.R. China, </w:t>
      </w:r>
      <w:r w:rsidR="008A3944">
        <w:rPr>
          <w:rFonts w:ascii="Arial" w:hAnsi="Arial" w:cs="Arial"/>
          <w:sz w:val="24"/>
          <w:szCs w:val="28"/>
          <w:lang w:val="en-US"/>
        </w:rPr>
        <w:t xml:space="preserve">May </w:t>
      </w:r>
      <w:r>
        <w:rPr>
          <w:rFonts w:ascii="Arial" w:hAnsi="Arial" w:cs="Arial"/>
          <w:sz w:val="24"/>
          <w:szCs w:val="28"/>
          <w:lang w:val="en-US"/>
        </w:rPr>
        <w:t>23 – 27</w:t>
      </w:r>
      <w:r w:rsidR="00F56366" w:rsidRPr="00C57C4E">
        <w:rPr>
          <w:rFonts w:ascii="Arial" w:hAnsi="Arial" w:cs="Arial"/>
          <w:sz w:val="24"/>
          <w:szCs w:val="28"/>
          <w:lang w:val="en-US"/>
        </w:rPr>
        <w:t>, 2016</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E53616" w:rsidRPr="00E53616">
        <w:rPr>
          <w:rFonts w:ascii="Arial" w:hAnsi="Arial" w:cs="Arial"/>
          <w:bCs/>
          <w:sz w:val="22"/>
          <w:szCs w:val="22"/>
          <w:lang w:val="en-US"/>
        </w:rPr>
        <w:t>6.13.4.5</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805CE2" w:rsidRPr="00805CE2">
        <w:rPr>
          <w:rFonts w:ascii="Arial" w:hAnsi="Arial" w:cs="Arial"/>
          <w:sz w:val="22"/>
          <w:szCs w:val="22"/>
          <w:lang w:val="en-US"/>
        </w:rPr>
        <w:t>Delay spread support in NB-IoT</w:t>
      </w:r>
      <w:r w:rsidR="00AA6238" w:rsidRPr="00C57C4E">
        <w:rPr>
          <w:rFonts w:ascii="Arial" w:hAnsi="Arial" w:cs="Arial"/>
          <w:sz w:val="22"/>
          <w:szCs w:val="22"/>
          <w:lang w:val="en-US"/>
        </w:rPr>
        <w:t xml:space="preserve"> </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463DAB" w:rsidRDefault="00463DAB" w:rsidP="00F56366">
      <w:pPr>
        <w:jc w:val="both"/>
        <w:rPr>
          <w:sz w:val="22"/>
          <w:szCs w:val="22"/>
          <w:lang w:val="en-US"/>
        </w:rPr>
      </w:pPr>
      <w:r>
        <w:rPr>
          <w:sz w:val="22"/>
          <w:szCs w:val="22"/>
          <w:lang w:val="en-US"/>
        </w:rPr>
        <w:t>At the RAN4#78AH meeting the group agreed on the UE behavior with respect to UL uplink transmit timing requirements as captured in</w:t>
      </w:r>
      <w:r w:rsidR="00E75F6B">
        <w:rPr>
          <w:sz w:val="22"/>
          <w:szCs w:val="22"/>
          <w:lang w:val="en-US"/>
        </w:rPr>
        <w:t xml:space="preserve"> the CR</w:t>
      </w:r>
      <w:r>
        <w:rPr>
          <w:sz w:val="22"/>
          <w:szCs w:val="22"/>
          <w:lang w:val="en-US"/>
        </w:rPr>
        <w:t xml:space="preserve"> </w:t>
      </w:r>
      <w:r w:rsidR="00E75F6B">
        <w:rPr>
          <w:sz w:val="22"/>
          <w:szCs w:val="22"/>
          <w:lang w:val="en-US"/>
        </w:rPr>
        <w:fldChar w:fldCharType="begin"/>
      </w:r>
      <w:r w:rsidR="00E75F6B">
        <w:rPr>
          <w:sz w:val="22"/>
          <w:szCs w:val="22"/>
          <w:lang w:val="en-US"/>
        </w:rPr>
        <w:instrText xml:space="preserve"> REF _Ref449518845 \r \h </w:instrText>
      </w:r>
      <w:r w:rsidR="00E75F6B">
        <w:rPr>
          <w:sz w:val="22"/>
          <w:szCs w:val="22"/>
          <w:lang w:val="en-US"/>
        </w:rPr>
      </w:r>
      <w:r w:rsidR="00E75F6B">
        <w:rPr>
          <w:sz w:val="22"/>
          <w:szCs w:val="22"/>
          <w:lang w:val="en-US"/>
        </w:rPr>
        <w:fldChar w:fldCharType="separate"/>
      </w:r>
      <w:r w:rsidR="00F936D4">
        <w:rPr>
          <w:sz w:val="22"/>
          <w:szCs w:val="22"/>
          <w:lang w:val="en-US"/>
        </w:rPr>
        <w:t>[1]</w:t>
      </w:r>
      <w:r w:rsidR="00E75F6B">
        <w:rPr>
          <w:sz w:val="22"/>
          <w:szCs w:val="22"/>
          <w:lang w:val="en-US"/>
        </w:rPr>
        <w:fldChar w:fldCharType="end"/>
      </w:r>
      <w:r w:rsidR="00E75F6B">
        <w:rPr>
          <w:sz w:val="22"/>
          <w:szCs w:val="22"/>
          <w:lang w:val="en-US"/>
        </w:rPr>
        <w:t>.</w:t>
      </w:r>
      <w:r w:rsidR="001238EB">
        <w:rPr>
          <w:sz w:val="22"/>
          <w:szCs w:val="22"/>
          <w:lang w:val="en-US"/>
        </w:rPr>
        <w:t xml:space="preserve"> </w:t>
      </w:r>
      <w:r w:rsidR="00890D5F">
        <w:rPr>
          <w:sz w:val="22"/>
          <w:szCs w:val="22"/>
          <w:lang w:val="en-US"/>
        </w:rPr>
        <w:t xml:space="preserve">One </w:t>
      </w:r>
      <w:r w:rsidR="00011926">
        <w:rPr>
          <w:sz w:val="22"/>
          <w:szCs w:val="22"/>
          <w:lang w:val="en-US"/>
        </w:rPr>
        <w:t>parameter that determines how large</w:t>
      </w:r>
      <w:r w:rsidR="00890D5F">
        <w:rPr>
          <w:sz w:val="22"/>
          <w:szCs w:val="22"/>
          <w:lang w:val="en-US"/>
        </w:rPr>
        <w:t xml:space="preserve"> delay spread the system can tolerate before inter-symbol interference arises was left for further studies.</w:t>
      </w:r>
    </w:p>
    <w:p w:rsidR="001238EB" w:rsidRDefault="00805CE2" w:rsidP="00F56366">
      <w:pPr>
        <w:jc w:val="both"/>
        <w:rPr>
          <w:sz w:val="22"/>
          <w:szCs w:val="22"/>
          <w:lang w:val="en-US"/>
        </w:rPr>
      </w:pPr>
      <w:r w:rsidRPr="00296DA4">
        <w:rPr>
          <w:noProof/>
          <w:sz w:val="22"/>
          <w:lang w:eastAsia="zh-CN"/>
        </w:rPr>
        <mc:AlternateContent>
          <mc:Choice Requires="wps">
            <w:drawing>
              <wp:anchor distT="0" distB="0" distL="114300" distR="114300" simplePos="0" relativeHeight="251663360" behindDoc="0" locked="0" layoutInCell="1" allowOverlap="1" wp14:anchorId="5CAFE089" wp14:editId="6245D6E3">
                <wp:simplePos x="0" y="0"/>
                <wp:positionH relativeFrom="column">
                  <wp:posOffset>100965</wp:posOffset>
                </wp:positionH>
                <wp:positionV relativeFrom="paragraph">
                  <wp:posOffset>105410</wp:posOffset>
                </wp:positionV>
                <wp:extent cx="5779135" cy="1403985"/>
                <wp:effectExtent l="0" t="0" r="12065" b="139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135" cy="1403985"/>
                        </a:xfrm>
                        <a:prstGeom prst="rect">
                          <a:avLst/>
                        </a:prstGeom>
                        <a:solidFill>
                          <a:srgbClr val="FFFFFF"/>
                        </a:solidFill>
                        <a:ln w="9525">
                          <a:solidFill>
                            <a:srgbClr val="000000"/>
                          </a:solidFill>
                          <a:miter lim="800000"/>
                          <a:headEnd/>
                          <a:tailEnd/>
                        </a:ln>
                      </wps:spPr>
                      <wps:txbx>
                        <w:txbxContent>
                          <w:p w:rsidR="00805CE2" w:rsidRPr="005E4C43" w:rsidRDefault="00805CE2" w:rsidP="00805CE2">
                            <w:pPr>
                              <w:pStyle w:val="TH"/>
                              <w:ind w:left="851" w:right="992"/>
                              <w:rPr>
                                <w:rFonts w:ascii="Times New Roman" w:hAnsi="Times New Roman"/>
                              </w:rPr>
                            </w:pPr>
                            <w:r w:rsidRPr="005E4C43">
                              <w:rPr>
                                <w:rFonts w:ascii="Times New Roman" w:hAnsi="Times New Roman"/>
                                <w:snapToGrid w:val="0"/>
                              </w:rPr>
                              <w:t xml:space="preserve">Table 7.20.2-1: </w:t>
                            </w:r>
                            <w:proofErr w:type="spellStart"/>
                            <w:r w:rsidRPr="005E4C43">
                              <w:rPr>
                                <w:rFonts w:ascii="Times New Roman" w:hAnsi="Times New Roman"/>
                                <w:snapToGrid w:val="0"/>
                              </w:rPr>
                              <w:t>T</w:t>
                            </w:r>
                            <w:r w:rsidRPr="005E4C43">
                              <w:rPr>
                                <w:rFonts w:ascii="Times New Roman" w:hAnsi="Times New Roman"/>
                                <w:snapToGrid w:val="0"/>
                                <w:vertAlign w:val="subscript"/>
                              </w:rPr>
                              <w:t>e</w:t>
                            </w:r>
                            <w:proofErr w:type="spellEnd"/>
                            <w:r w:rsidRPr="005E4C43">
                              <w:rPr>
                                <w:rFonts w:ascii="Times New Roman" w:hAnsi="Times New Roman"/>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4"/>
                              <w:gridCol w:w="2741"/>
                            </w:tblGrid>
                            <w:tr w:rsidR="00805CE2" w:rsidRPr="005E4C43" w:rsidTr="00C02CD7">
                              <w:trPr>
                                <w:cantSplit/>
                                <w:jc w:val="center"/>
                              </w:trPr>
                              <w:tc>
                                <w:tcPr>
                                  <w:tcW w:w="2396" w:type="pct"/>
                                </w:tcPr>
                                <w:p w:rsidR="00805CE2" w:rsidRPr="005E4C43" w:rsidRDefault="00805CE2" w:rsidP="00C02CD7">
                                  <w:pPr>
                                    <w:pStyle w:val="TAH"/>
                                    <w:ind w:left="851" w:right="992"/>
                                    <w:rPr>
                                      <w:rFonts w:ascii="Times New Roman" w:hAnsi="Times New Roman"/>
                                      <w:sz w:val="20"/>
                                    </w:rPr>
                                  </w:pPr>
                                  <w:r w:rsidRPr="005E4C43">
                                    <w:rPr>
                                      <w:rFonts w:ascii="Times New Roman" w:hAnsi="Times New Roman"/>
                                      <w:sz w:val="20"/>
                                    </w:rPr>
                                    <w:t>Downlink Bandwidth (MHz)</w:t>
                                  </w:r>
                                </w:p>
                              </w:tc>
                              <w:tc>
                                <w:tcPr>
                                  <w:tcW w:w="2604" w:type="pct"/>
                                </w:tcPr>
                                <w:p w:rsidR="00805CE2" w:rsidRPr="005E4C43" w:rsidRDefault="00805CE2" w:rsidP="00C02CD7">
                                  <w:pPr>
                                    <w:pStyle w:val="TAH"/>
                                    <w:ind w:left="851" w:right="992"/>
                                    <w:rPr>
                                      <w:rFonts w:ascii="Times New Roman" w:hAnsi="Times New Roman"/>
                                      <w:sz w:val="20"/>
                                    </w:rPr>
                                  </w:pPr>
                                  <w:proofErr w:type="spellStart"/>
                                  <w:r w:rsidRPr="005E4C43">
                                    <w:rPr>
                                      <w:rFonts w:ascii="Times New Roman" w:hAnsi="Times New Roman"/>
                                      <w:sz w:val="20"/>
                                    </w:rPr>
                                    <w:t>T</w:t>
                                  </w:r>
                                  <w:r w:rsidRPr="005E4C43">
                                    <w:rPr>
                                      <w:rFonts w:ascii="Times New Roman" w:hAnsi="Times New Roman"/>
                                      <w:sz w:val="20"/>
                                      <w:vertAlign w:val="subscript"/>
                                    </w:rPr>
                                    <w:t>e</w:t>
                                  </w:r>
                                  <w:proofErr w:type="spellEnd"/>
                                </w:p>
                              </w:tc>
                            </w:tr>
                            <w:tr w:rsidR="00805CE2" w:rsidRPr="005E4C43" w:rsidTr="00C02CD7">
                              <w:trPr>
                                <w:cantSplit/>
                                <w:jc w:val="center"/>
                              </w:trPr>
                              <w:tc>
                                <w:tcPr>
                                  <w:tcW w:w="2396" w:type="pct"/>
                                </w:tcPr>
                                <w:p w:rsidR="00805CE2" w:rsidRPr="005E4C43" w:rsidRDefault="00805CE2" w:rsidP="00C02CD7">
                                  <w:pPr>
                                    <w:pStyle w:val="TAC"/>
                                    <w:ind w:left="851" w:right="992"/>
                                    <w:rPr>
                                      <w:rFonts w:ascii="Times New Roman" w:hAnsi="Times New Roman"/>
                                      <w:sz w:val="20"/>
                                      <w:lang w:eastAsia="zh-CN"/>
                                    </w:rPr>
                                  </w:pPr>
                                  <w:r w:rsidRPr="005E4C43">
                                    <w:rPr>
                                      <w:rFonts w:ascii="Times New Roman" w:hAnsi="Times New Roman"/>
                                      <w:sz w:val="20"/>
                                      <w:lang w:eastAsia="zh-CN"/>
                                    </w:rPr>
                                    <w:t>0.18</w:t>
                                  </w:r>
                                </w:p>
                              </w:tc>
                              <w:tc>
                                <w:tcPr>
                                  <w:tcW w:w="2604" w:type="pct"/>
                                </w:tcPr>
                                <w:p w:rsidR="00805CE2" w:rsidRPr="00DC1439" w:rsidRDefault="00805CE2" w:rsidP="00C02CD7">
                                  <w:pPr>
                                    <w:pStyle w:val="TAC"/>
                                    <w:ind w:left="23" w:hanging="1"/>
                                    <w:rPr>
                                      <w:rFonts w:ascii="Times New Roman" w:hAnsi="Times New Roman"/>
                                      <w:sz w:val="20"/>
                                      <w:vertAlign w:val="superscript"/>
                                    </w:rPr>
                                  </w:pPr>
                                  <w:r w:rsidRPr="008F26FE">
                                    <w:rPr>
                                      <w:rFonts w:ascii="Times New Roman" w:hAnsi="Times New Roman"/>
                                      <w:sz w:val="20"/>
                                    </w:rPr>
                                    <w:t>[80*T</w:t>
                                  </w:r>
                                  <w:r w:rsidRPr="008F26FE">
                                    <w:rPr>
                                      <w:rFonts w:ascii="Times New Roman" w:hAnsi="Times New Roman"/>
                                      <w:sz w:val="20"/>
                                      <w:vertAlign w:val="subscript"/>
                                    </w:rPr>
                                    <w:t>S</w:t>
                                  </w:r>
                                  <w:r w:rsidRPr="008F26FE">
                                    <w:rPr>
                                      <w:rFonts w:ascii="Times New Roman" w:hAnsi="Times New Roman"/>
                                      <w:sz w:val="20"/>
                                    </w:rPr>
                                    <w:t xml:space="preserve"> -K*T</w:t>
                                  </w:r>
                                  <w:r w:rsidRPr="008F26FE">
                                    <w:rPr>
                                      <w:rFonts w:ascii="Times New Roman" w:hAnsi="Times New Roman"/>
                                      <w:sz w:val="20"/>
                                      <w:vertAlign w:val="subscript"/>
                                    </w:rPr>
                                    <w:t>S</w:t>
                                  </w:r>
                                  <w:r w:rsidRPr="008F26FE">
                                    <w:rPr>
                                      <w:rFonts w:ascii="Times New Roman" w:hAnsi="Times New Roman"/>
                                      <w:sz w:val="20"/>
                                    </w:rPr>
                                    <w:t>]</w:t>
                                  </w:r>
                                </w:p>
                              </w:tc>
                            </w:tr>
                            <w:tr w:rsidR="00805CE2" w:rsidRPr="005E4C43" w:rsidTr="00C02CD7">
                              <w:trPr>
                                <w:cantSplit/>
                                <w:jc w:val="center"/>
                              </w:trPr>
                              <w:tc>
                                <w:tcPr>
                                  <w:tcW w:w="5000" w:type="pct"/>
                                  <w:gridSpan w:val="2"/>
                                </w:tcPr>
                                <w:p w:rsidR="00805CE2" w:rsidRPr="00DC1439" w:rsidRDefault="00805CE2" w:rsidP="00C02CD7">
                                  <w:pPr>
                                    <w:pStyle w:val="TAC"/>
                                    <w:ind w:left="51" w:right="49"/>
                                    <w:rPr>
                                      <w:rFonts w:ascii="Times New Roman" w:hAnsi="Times New Roman"/>
                                      <w:sz w:val="20"/>
                                    </w:rPr>
                                  </w:pPr>
                                  <w:r w:rsidRPr="005E4C43">
                                    <w:rPr>
                                      <w:rFonts w:ascii="Times New Roman" w:hAnsi="Times New Roman"/>
                                      <w:sz w:val="20"/>
                                    </w:rPr>
                                    <w:t xml:space="preserve">Note: </w:t>
                                  </w:r>
                                  <w:r>
                                    <w:rPr>
                                      <w:rFonts w:ascii="Times New Roman" w:hAnsi="Times New Roman"/>
                                      <w:sz w:val="20"/>
                                    </w:rPr>
                                    <w:t xml:space="preserve">  </w:t>
                                  </w:r>
                                  <w:r w:rsidRPr="005E4C43">
                                    <w:rPr>
                                      <w:rFonts w:ascii="Times New Roman" w:hAnsi="Times New Roman"/>
                                      <w:sz w:val="20"/>
                                    </w:rPr>
                                    <w:t>T</w:t>
                                  </w:r>
                                  <w:r w:rsidRPr="005E4C43">
                                    <w:rPr>
                                      <w:rFonts w:ascii="Times New Roman" w:hAnsi="Times New Roman"/>
                                      <w:sz w:val="20"/>
                                      <w:vertAlign w:val="subscript"/>
                                    </w:rPr>
                                    <w:t>S</w:t>
                                  </w:r>
                                  <w:r w:rsidRPr="005E4C43">
                                    <w:rPr>
                                      <w:rFonts w:ascii="Times New Roman" w:hAnsi="Times New Roman"/>
                                      <w:sz w:val="20"/>
                                    </w:rPr>
                                    <w:t xml:space="preserve"> is the basic timing unit defined in TS </w:t>
                                  </w:r>
                                  <w:r>
                                    <w:rPr>
                                      <w:rFonts w:ascii="Times New Roman" w:hAnsi="Times New Roman"/>
                                      <w:sz w:val="20"/>
                                    </w:rPr>
                                    <w:t>3</w:t>
                                  </w:r>
                                  <w:r w:rsidRPr="005E4C43">
                                    <w:rPr>
                                      <w:rFonts w:ascii="Times New Roman" w:hAnsi="Times New Roman"/>
                                      <w:sz w:val="20"/>
                                    </w:rPr>
                                    <w:t>6.211</w:t>
                                  </w:r>
                                </w:p>
                              </w:tc>
                            </w:tr>
                          </w:tbl>
                          <w:p w:rsidR="00805CE2" w:rsidRDefault="00805CE2" w:rsidP="00805CE2">
                            <w:pPr>
                              <w:ind w:left="851" w:right="992"/>
                              <w:rPr>
                                <w:rFonts w:cs="Arial"/>
                              </w:rPr>
                            </w:pPr>
                          </w:p>
                          <w:p w:rsidR="00805CE2" w:rsidRPr="008F26FE" w:rsidRDefault="00805CE2" w:rsidP="00805CE2">
                            <w:pPr>
                              <w:ind w:left="851" w:right="992"/>
                              <w:rPr>
                                <w:rFonts w:cs="Arial"/>
                                <w:i/>
                              </w:rPr>
                            </w:pPr>
                            <w:r w:rsidRPr="008F26FE">
                              <w:rPr>
                                <w:rFonts w:cs="Arial"/>
                                <w:i/>
                              </w:rPr>
                              <w:t xml:space="preserve">Editor’s note: K is TBD and determines the maximum supported delay spread </w:t>
                            </w:r>
                            <w:r w:rsidRPr="008F26FE">
                              <w:rPr>
                                <w:i/>
                              </w:rPr>
                              <w:t>K*T</w:t>
                            </w:r>
                            <w:r w:rsidRPr="008F26FE">
                              <w:rPr>
                                <w:i/>
                                <w:vertAlign w:val="subscript"/>
                              </w:rPr>
                              <w:t>S</w:t>
                            </w:r>
                            <w:r w:rsidRPr="008F26FE">
                              <w:rPr>
                                <w:i/>
                              </w:rPr>
                              <w:t xml:space="preserve"> of a multi-path channel in order to avoid inter-symbol interference.</w:t>
                            </w:r>
                          </w:p>
                          <w:p w:rsidR="00805CE2" w:rsidRDefault="00805CE2" w:rsidP="00805CE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95pt;margin-top:8.3pt;width:455.0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eJQIAAEcEAAAOAAAAZHJzL2Uyb0RvYy54bWysU9uO2yAQfa/Uf0C8N7ZzaRIrzmqbbapK&#10;24u02w8YYxyjYqBAYqdfvwP2puntpSoPiGGGw8w5M5ubvpXkxK0TWhU0m6SUcMV0JdShoF8e969W&#10;lDgPqgKpFS/omTt6s335YtOZnE91o2XFLUEQ5fLOFLTx3uRJ4ljDW3ATbbhCZ61tCx5Ne0gqCx2i&#10;tzKZpunrpNO2MlYz7hze3g1Ouo34dc2Z/1TXjnsiC4q5+bjbuJdhT7YbyA8WTCPYmAb8QxYtCIWf&#10;XqDuwAM5WvEbVCuY1U7XfsJ0m+i6FozHGrCaLP2lmocGDI+1IDnOXGhy/w+WfTx9tkRUBZ2lS0oU&#10;tCjSI+89eaN7Mg38dMblGPZgMND3eI06x1qdudfsqyNK7xpQB35rre4aDhXml4WXydXTAccFkLL7&#10;oCv8Bo5eR6C+tm0gD+kgiI46nS/ahFQYXi6Wy3U2W1DC0JfN09l6tYh/QP783Fjn33HdknAoqEXx&#10;Izyc7p0P6UD+HBJ+c1qKai+kjIY9lDtpyQmwUfZxjeg/hUlFuoKuF9PFwMBfIdK4/gTRCo8dL0Vb&#10;0NUlCPLA21tVxX70IORwxpSlGokM3A0s+r7sR2FKXZ2RUquHzsZJxEOj7XdKOuzqgrpvR7CcEvle&#10;oSzrbD4PYxCN+WI5RcNee8prDyiGUAX1lAzHnY+jEwkztyjfXkRig85DJmOu2K2R73Gywjhc2zHq&#10;x/xvnwAAAP//AwBQSwMEFAAGAAgAAAAhADpNXvPdAAAACQEAAA8AAABkcnMvZG93bnJldi54bWxM&#10;j8FOwzAQRO9I/IO1SFwq6pAqbhviVFCpJ04N5e7G2yQiXofYbdO/ZznBaTWa0eybYjO5XlxwDJ0n&#10;Dc/zBARS7W1HjYbDx+5pBSJEQ9b0nlDDDQNsyvu7wuTWX2mPlyo2gkso5EZDG+OQSxnqFp0Jcz8g&#10;sXfyozOR5dhIO5orl7tepkmipDMd8YfWDLhtsf6qzk6D+q4Ws/dPO6P9bfc21i6z20Om9ePD9PoC&#10;IuIU/8Lwi8/oUDLT0Z/JBtGzztac5KsUCPbXqeJtRw3pYrkEWRby/4LyBwAA//8DAFBLAQItABQA&#10;BgAIAAAAIQC2gziS/gAAAOEBAAATAAAAAAAAAAAAAAAAAAAAAABbQ29udGVudF9UeXBlc10ueG1s&#10;UEsBAi0AFAAGAAgAAAAhADj9If/WAAAAlAEAAAsAAAAAAAAAAAAAAAAALwEAAF9yZWxzLy5yZWxz&#10;UEsBAi0AFAAGAAgAAAAhAAOwdt4lAgAARwQAAA4AAAAAAAAAAAAAAAAALgIAAGRycy9lMm9Eb2Mu&#10;eG1sUEsBAi0AFAAGAAgAAAAhADpNXvPdAAAACQEAAA8AAAAAAAAAAAAAAAAAfwQAAGRycy9kb3du&#10;cmV2LnhtbFBLBQYAAAAABAAEAPMAAACJBQAAAAA=&#10;">
                <v:textbox style="mso-fit-shape-to-text:t">
                  <w:txbxContent>
                    <w:p w:rsidR="00805CE2" w:rsidRPr="005E4C43" w:rsidRDefault="00805CE2" w:rsidP="00805CE2">
                      <w:pPr>
                        <w:pStyle w:val="TH"/>
                        <w:ind w:left="851" w:right="992"/>
                        <w:rPr>
                          <w:rFonts w:ascii="Times New Roman" w:hAnsi="Times New Roman"/>
                        </w:rPr>
                      </w:pPr>
                      <w:r w:rsidRPr="005E4C43">
                        <w:rPr>
                          <w:rFonts w:ascii="Times New Roman" w:hAnsi="Times New Roman"/>
                          <w:snapToGrid w:val="0"/>
                        </w:rPr>
                        <w:t xml:space="preserve">Table 7.20.2-1: </w:t>
                      </w:r>
                      <w:proofErr w:type="spellStart"/>
                      <w:r w:rsidRPr="005E4C43">
                        <w:rPr>
                          <w:rFonts w:ascii="Times New Roman" w:hAnsi="Times New Roman"/>
                          <w:snapToGrid w:val="0"/>
                        </w:rPr>
                        <w:t>T</w:t>
                      </w:r>
                      <w:r w:rsidRPr="005E4C43">
                        <w:rPr>
                          <w:rFonts w:ascii="Times New Roman" w:hAnsi="Times New Roman"/>
                          <w:snapToGrid w:val="0"/>
                          <w:vertAlign w:val="subscript"/>
                        </w:rPr>
                        <w:t>e</w:t>
                      </w:r>
                      <w:proofErr w:type="spellEnd"/>
                      <w:r w:rsidRPr="005E4C43">
                        <w:rPr>
                          <w:rFonts w:ascii="Times New Roman" w:hAnsi="Times New Roman"/>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4"/>
                        <w:gridCol w:w="2741"/>
                      </w:tblGrid>
                      <w:tr w:rsidR="00805CE2" w:rsidRPr="005E4C43" w:rsidTr="00C02CD7">
                        <w:trPr>
                          <w:cantSplit/>
                          <w:jc w:val="center"/>
                        </w:trPr>
                        <w:tc>
                          <w:tcPr>
                            <w:tcW w:w="2396" w:type="pct"/>
                          </w:tcPr>
                          <w:p w:rsidR="00805CE2" w:rsidRPr="005E4C43" w:rsidRDefault="00805CE2" w:rsidP="00C02CD7">
                            <w:pPr>
                              <w:pStyle w:val="TAH"/>
                              <w:ind w:left="851" w:right="992"/>
                              <w:rPr>
                                <w:rFonts w:ascii="Times New Roman" w:hAnsi="Times New Roman"/>
                                <w:sz w:val="20"/>
                              </w:rPr>
                            </w:pPr>
                            <w:r w:rsidRPr="005E4C43">
                              <w:rPr>
                                <w:rFonts w:ascii="Times New Roman" w:hAnsi="Times New Roman"/>
                                <w:sz w:val="20"/>
                              </w:rPr>
                              <w:t>Downlink Bandwidth (MHz)</w:t>
                            </w:r>
                          </w:p>
                        </w:tc>
                        <w:tc>
                          <w:tcPr>
                            <w:tcW w:w="2604" w:type="pct"/>
                          </w:tcPr>
                          <w:p w:rsidR="00805CE2" w:rsidRPr="005E4C43" w:rsidRDefault="00805CE2" w:rsidP="00C02CD7">
                            <w:pPr>
                              <w:pStyle w:val="TAH"/>
                              <w:ind w:left="851" w:right="992"/>
                              <w:rPr>
                                <w:rFonts w:ascii="Times New Roman" w:hAnsi="Times New Roman"/>
                                <w:sz w:val="20"/>
                              </w:rPr>
                            </w:pPr>
                            <w:proofErr w:type="spellStart"/>
                            <w:r w:rsidRPr="005E4C43">
                              <w:rPr>
                                <w:rFonts w:ascii="Times New Roman" w:hAnsi="Times New Roman"/>
                                <w:sz w:val="20"/>
                              </w:rPr>
                              <w:t>T</w:t>
                            </w:r>
                            <w:r w:rsidRPr="005E4C43">
                              <w:rPr>
                                <w:rFonts w:ascii="Times New Roman" w:hAnsi="Times New Roman"/>
                                <w:sz w:val="20"/>
                                <w:vertAlign w:val="subscript"/>
                              </w:rPr>
                              <w:t>e</w:t>
                            </w:r>
                            <w:proofErr w:type="spellEnd"/>
                          </w:p>
                        </w:tc>
                      </w:tr>
                      <w:tr w:rsidR="00805CE2" w:rsidRPr="005E4C43" w:rsidTr="00C02CD7">
                        <w:trPr>
                          <w:cantSplit/>
                          <w:jc w:val="center"/>
                        </w:trPr>
                        <w:tc>
                          <w:tcPr>
                            <w:tcW w:w="2396" w:type="pct"/>
                          </w:tcPr>
                          <w:p w:rsidR="00805CE2" w:rsidRPr="005E4C43" w:rsidRDefault="00805CE2" w:rsidP="00C02CD7">
                            <w:pPr>
                              <w:pStyle w:val="TAC"/>
                              <w:ind w:left="851" w:right="992"/>
                              <w:rPr>
                                <w:rFonts w:ascii="Times New Roman" w:hAnsi="Times New Roman"/>
                                <w:sz w:val="20"/>
                                <w:lang w:eastAsia="zh-CN"/>
                              </w:rPr>
                            </w:pPr>
                            <w:r w:rsidRPr="005E4C43">
                              <w:rPr>
                                <w:rFonts w:ascii="Times New Roman" w:hAnsi="Times New Roman"/>
                                <w:sz w:val="20"/>
                                <w:lang w:eastAsia="zh-CN"/>
                              </w:rPr>
                              <w:t>0.18</w:t>
                            </w:r>
                          </w:p>
                        </w:tc>
                        <w:tc>
                          <w:tcPr>
                            <w:tcW w:w="2604" w:type="pct"/>
                          </w:tcPr>
                          <w:p w:rsidR="00805CE2" w:rsidRPr="00DC1439" w:rsidRDefault="00805CE2" w:rsidP="00C02CD7">
                            <w:pPr>
                              <w:pStyle w:val="TAC"/>
                              <w:ind w:left="23" w:hanging="1"/>
                              <w:rPr>
                                <w:rFonts w:ascii="Times New Roman" w:hAnsi="Times New Roman"/>
                                <w:sz w:val="20"/>
                                <w:vertAlign w:val="superscript"/>
                              </w:rPr>
                            </w:pPr>
                            <w:r w:rsidRPr="008F26FE">
                              <w:rPr>
                                <w:rFonts w:ascii="Times New Roman" w:hAnsi="Times New Roman"/>
                                <w:sz w:val="20"/>
                              </w:rPr>
                              <w:t>[80*T</w:t>
                            </w:r>
                            <w:r w:rsidRPr="008F26FE">
                              <w:rPr>
                                <w:rFonts w:ascii="Times New Roman" w:hAnsi="Times New Roman"/>
                                <w:sz w:val="20"/>
                                <w:vertAlign w:val="subscript"/>
                              </w:rPr>
                              <w:t>S</w:t>
                            </w:r>
                            <w:r w:rsidRPr="008F26FE">
                              <w:rPr>
                                <w:rFonts w:ascii="Times New Roman" w:hAnsi="Times New Roman"/>
                                <w:sz w:val="20"/>
                              </w:rPr>
                              <w:t xml:space="preserve"> -K*T</w:t>
                            </w:r>
                            <w:r w:rsidRPr="008F26FE">
                              <w:rPr>
                                <w:rFonts w:ascii="Times New Roman" w:hAnsi="Times New Roman"/>
                                <w:sz w:val="20"/>
                                <w:vertAlign w:val="subscript"/>
                              </w:rPr>
                              <w:t>S</w:t>
                            </w:r>
                            <w:r w:rsidRPr="008F26FE">
                              <w:rPr>
                                <w:rFonts w:ascii="Times New Roman" w:hAnsi="Times New Roman"/>
                                <w:sz w:val="20"/>
                              </w:rPr>
                              <w:t>]</w:t>
                            </w:r>
                          </w:p>
                        </w:tc>
                      </w:tr>
                      <w:tr w:rsidR="00805CE2" w:rsidRPr="005E4C43" w:rsidTr="00C02CD7">
                        <w:trPr>
                          <w:cantSplit/>
                          <w:jc w:val="center"/>
                        </w:trPr>
                        <w:tc>
                          <w:tcPr>
                            <w:tcW w:w="5000" w:type="pct"/>
                            <w:gridSpan w:val="2"/>
                          </w:tcPr>
                          <w:p w:rsidR="00805CE2" w:rsidRPr="00DC1439" w:rsidRDefault="00805CE2" w:rsidP="00C02CD7">
                            <w:pPr>
                              <w:pStyle w:val="TAC"/>
                              <w:ind w:left="51" w:right="49"/>
                              <w:rPr>
                                <w:rFonts w:ascii="Times New Roman" w:hAnsi="Times New Roman"/>
                                <w:sz w:val="20"/>
                              </w:rPr>
                            </w:pPr>
                            <w:r w:rsidRPr="005E4C43">
                              <w:rPr>
                                <w:rFonts w:ascii="Times New Roman" w:hAnsi="Times New Roman"/>
                                <w:sz w:val="20"/>
                              </w:rPr>
                              <w:t xml:space="preserve">Note: </w:t>
                            </w:r>
                            <w:r>
                              <w:rPr>
                                <w:rFonts w:ascii="Times New Roman" w:hAnsi="Times New Roman"/>
                                <w:sz w:val="20"/>
                              </w:rPr>
                              <w:t xml:space="preserve">  </w:t>
                            </w:r>
                            <w:r w:rsidRPr="005E4C43">
                              <w:rPr>
                                <w:rFonts w:ascii="Times New Roman" w:hAnsi="Times New Roman"/>
                                <w:sz w:val="20"/>
                              </w:rPr>
                              <w:t>T</w:t>
                            </w:r>
                            <w:r w:rsidRPr="005E4C43">
                              <w:rPr>
                                <w:rFonts w:ascii="Times New Roman" w:hAnsi="Times New Roman"/>
                                <w:sz w:val="20"/>
                                <w:vertAlign w:val="subscript"/>
                              </w:rPr>
                              <w:t>S</w:t>
                            </w:r>
                            <w:r w:rsidRPr="005E4C43">
                              <w:rPr>
                                <w:rFonts w:ascii="Times New Roman" w:hAnsi="Times New Roman"/>
                                <w:sz w:val="20"/>
                              </w:rPr>
                              <w:t xml:space="preserve"> is the basic timing unit defined in TS </w:t>
                            </w:r>
                            <w:r>
                              <w:rPr>
                                <w:rFonts w:ascii="Times New Roman" w:hAnsi="Times New Roman"/>
                                <w:sz w:val="20"/>
                              </w:rPr>
                              <w:t>3</w:t>
                            </w:r>
                            <w:r w:rsidRPr="005E4C43">
                              <w:rPr>
                                <w:rFonts w:ascii="Times New Roman" w:hAnsi="Times New Roman"/>
                                <w:sz w:val="20"/>
                              </w:rPr>
                              <w:t>6.211</w:t>
                            </w:r>
                          </w:p>
                        </w:tc>
                      </w:tr>
                    </w:tbl>
                    <w:p w:rsidR="00805CE2" w:rsidRDefault="00805CE2" w:rsidP="00805CE2">
                      <w:pPr>
                        <w:ind w:left="851" w:right="992"/>
                        <w:rPr>
                          <w:rFonts w:cs="Arial"/>
                        </w:rPr>
                      </w:pPr>
                    </w:p>
                    <w:p w:rsidR="00805CE2" w:rsidRPr="008F26FE" w:rsidRDefault="00805CE2" w:rsidP="00805CE2">
                      <w:pPr>
                        <w:ind w:left="851" w:right="992"/>
                        <w:rPr>
                          <w:rFonts w:cs="Arial"/>
                          <w:i/>
                        </w:rPr>
                      </w:pPr>
                      <w:r w:rsidRPr="008F26FE">
                        <w:rPr>
                          <w:rFonts w:cs="Arial"/>
                          <w:i/>
                        </w:rPr>
                        <w:t xml:space="preserve">Editor’s note: K is TBD and determines the maximum supported delay spread </w:t>
                      </w:r>
                      <w:r w:rsidRPr="008F26FE">
                        <w:rPr>
                          <w:i/>
                        </w:rPr>
                        <w:t>K*T</w:t>
                      </w:r>
                      <w:r w:rsidRPr="008F26FE">
                        <w:rPr>
                          <w:i/>
                          <w:vertAlign w:val="subscript"/>
                        </w:rPr>
                        <w:t>S</w:t>
                      </w:r>
                      <w:r w:rsidRPr="008F26FE">
                        <w:rPr>
                          <w:i/>
                        </w:rPr>
                        <w:t xml:space="preserve"> of a multi-path channel in order to avoid inter-symbol interference.</w:t>
                      </w:r>
                    </w:p>
                    <w:p w:rsidR="00805CE2" w:rsidRDefault="00805CE2" w:rsidP="00805CE2"/>
                  </w:txbxContent>
                </v:textbox>
                <w10:wrap type="topAndBottom"/>
              </v:shape>
            </w:pict>
          </mc:Fallback>
        </mc:AlternateContent>
      </w:r>
    </w:p>
    <w:p w:rsidR="00A254A4" w:rsidRPr="00890D5F" w:rsidRDefault="00890D5F" w:rsidP="00F56366">
      <w:pPr>
        <w:jc w:val="both"/>
        <w:rPr>
          <w:sz w:val="22"/>
          <w:szCs w:val="22"/>
          <w:lang w:val="en-US"/>
        </w:rPr>
      </w:pPr>
      <w:r>
        <w:rPr>
          <w:sz w:val="22"/>
          <w:szCs w:val="22"/>
          <w:lang w:val="en-US"/>
        </w:rPr>
        <w:t xml:space="preserve">In this contribution we provide our view on the selection of </w:t>
      </w:r>
      <w:r>
        <w:rPr>
          <w:i/>
          <w:sz w:val="22"/>
          <w:szCs w:val="22"/>
          <w:lang w:val="en-US"/>
        </w:rPr>
        <w:t>K</w:t>
      </w:r>
      <w:r>
        <w:rPr>
          <w:sz w:val="22"/>
          <w:szCs w:val="22"/>
          <w:lang w:val="en-US"/>
        </w:rPr>
        <w:t xml:space="preserve"> for a robust system under the </w:t>
      </w:r>
      <w:r w:rsidR="008A3CA4">
        <w:rPr>
          <w:sz w:val="22"/>
          <w:szCs w:val="22"/>
          <w:lang w:val="en-US"/>
        </w:rPr>
        <w:t>anticipated</w:t>
      </w:r>
      <w:r>
        <w:rPr>
          <w:sz w:val="22"/>
          <w:szCs w:val="22"/>
          <w:lang w:val="en-US"/>
        </w:rPr>
        <w:t xml:space="preserve"> </w:t>
      </w:r>
      <w:proofErr w:type="gramStart"/>
      <w:r>
        <w:rPr>
          <w:sz w:val="22"/>
          <w:szCs w:val="22"/>
          <w:lang w:val="en-US"/>
        </w:rPr>
        <w:t>channel</w:t>
      </w:r>
      <w:proofErr w:type="gramEnd"/>
      <w:r>
        <w:rPr>
          <w:sz w:val="22"/>
          <w:szCs w:val="22"/>
          <w:lang w:val="en-US"/>
        </w:rPr>
        <w:t xml:space="preserve"> conditions.</w:t>
      </w:r>
    </w:p>
    <w:p w:rsidR="00D80957" w:rsidRPr="00C57C4E" w:rsidRDefault="00F10F88" w:rsidP="00BD2156">
      <w:pPr>
        <w:pStyle w:val="Heading1"/>
        <w:ind w:left="431" w:hanging="431"/>
        <w:rPr>
          <w:szCs w:val="36"/>
          <w:lang w:val="en-US"/>
        </w:rPr>
      </w:pPr>
      <w:r w:rsidRPr="00C57C4E">
        <w:rPr>
          <w:szCs w:val="36"/>
          <w:lang w:val="en-US"/>
        </w:rPr>
        <w:t>Background</w:t>
      </w:r>
    </w:p>
    <w:p w:rsidR="00805CE2" w:rsidRDefault="00FB07FD" w:rsidP="00AA09D5">
      <w:pPr>
        <w:jc w:val="both"/>
        <w:rPr>
          <w:sz w:val="22"/>
          <w:lang w:val="en-US"/>
        </w:rPr>
      </w:pPr>
      <w:r>
        <w:rPr>
          <w:sz w:val="22"/>
          <w:lang w:val="en-US"/>
        </w:rPr>
        <w:t>At RAN4#78AH it was iden</w:t>
      </w:r>
      <w:r w:rsidR="00197F14">
        <w:rPr>
          <w:sz w:val="22"/>
          <w:lang w:val="en-US"/>
        </w:rPr>
        <w:t xml:space="preserve">tified that the UL transmit timing accuracy at an initial transmission should be relaxed compared to the requirement for the case of a 1.4 MHz legacy LTE cell. It was initially proposed that the relaxation should be such that the cat NB1 UE would use a UL transmit timing that was within </w:t>
      </w:r>
      <w:r w:rsidR="00E60D94">
        <w:rPr>
          <w:sz w:val="22"/>
          <w:lang w:val="en-US"/>
        </w:rPr>
        <w:t>±</w:t>
      </w:r>
      <w:r w:rsidR="00197F14">
        <w:rPr>
          <w:sz w:val="22"/>
          <w:lang w:val="en-US"/>
        </w:rPr>
        <w:t xml:space="preserve">80Ts or a half cyclic prefix from the ideal UL transmit timing </w:t>
      </w:r>
      <w:r w:rsidR="00197F14">
        <w:rPr>
          <w:sz w:val="22"/>
          <w:lang w:val="en-US"/>
        </w:rPr>
        <w:fldChar w:fldCharType="begin"/>
      </w:r>
      <w:r w:rsidR="00197F14">
        <w:rPr>
          <w:sz w:val="22"/>
          <w:lang w:val="en-US"/>
        </w:rPr>
        <w:instrText xml:space="preserve"> REF _Ref450732696 \r \h </w:instrText>
      </w:r>
      <w:r w:rsidR="00197F14">
        <w:rPr>
          <w:sz w:val="22"/>
          <w:lang w:val="en-US"/>
        </w:rPr>
      </w:r>
      <w:r w:rsidR="00197F14">
        <w:rPr>
          <w:sz w:val="22"/>
          <w:lang w:val="en-US"/>
        </w:rPr>
        <w:fldChar w:fldCharType="separate"/>
      </w:r>
      <w:r w:rsidR="00197F14">
        <w:rPr>
          <w:sz w:val="22"/>
          <w:lang w:val="en-US"/>
        </w:rPr>
        <w:t>[3]</w:t>
      </w:r>
      <w:r w:rsidR="00197F14">
        <w:rPr>
          <w:sz w:val="22"/>
          <w:lang w:val="en-US"/>
        </w:rPr>
        <w:fldChar w:fldCharType="end"/>
      </w:r>
      <w:r w:rsidR="00197F14">
        <w:rPr>
          <w:sz w:val="22"/>
          <w:lang w:val="en-US"/>
        </w:rPr>
        <w:t xml:space="preserve">. During the discussions it was found that allowing a cat NB1 UE to be misaligned by up to ±80Ts would potentially lead to inter-symbol interference since in the extremes there would not be any buffer for the delay spread of the propagation channel. </w:t>
      </w:r>
    </w:p>
    <w:p w:rsidR="006B7CC8" w:rsidRDefault="00E60D94" w:rsidP="00AA09D5">
      <w:pPr>
        <w:jc w:val="both"/>
        <w:rPr>
          <w:sz w:val="22"/>
          <w:lang w:val="en-US"/>
        </w:rPr>
      </w:pPr>
      <w:r>
        <w:rPr>
          <w:sz w:val="22"/>
          <w:lang w:val="en-US"/>
        </w:rPr>
        <w:fldChar w:fldCharType="begin"/>
      </w:r>
      <w:r>
        <w:rPr>
          <w:sz w:val="22"/>
          <w:lang w:val="en-US"/>
        </w:rPr>
        <w:instrText xml:space="preserve"> REF _Ref450817221 \h </w:instrText>
      </w:r>
      <w:r>
        <w:rPr>
          <w:sz w:val="22"/>
          <w:lang w:val="en-US"/>
        </w:rPr>
      </w:r>
      <w:r>
        <w:rPr>
          <w:sz w:val="22"/>
          <w:lang w:val="en-US"/>
        </w:rPr>
        <w:fldChar w:fldCharType="separate"/>
      </w:r>
      <w:r w:rsidRPr="00830F55">
        <w:rPr>
          <w:sz w:val="22"/>
        </w:rPr>
        <w:t xml:space="preserve">Figure </w:t>
      </w:r>
      <w:r>
        <w:rPr>
          <w:noProof/>
          <w:sz w:val="22"/>
        </w:rPr>
        <w:t>1</w:t>
      </w:r>
      <w:r>
        <w:rPr>
          <w:sz w:val="22"/>
          <w:lang w:val="en-US"/>
        </w:rPr>
        <w:fldChar w:fldCharType="end"/>
      </w:r>
      <w:r>
        <w:rPr>
          <w:sz w:val="22"/>
          <w:lang w:val="en-US"/>
        </w:rPr>
        <w:t xml:space="preserve"> illustrates an in-band scenario where an LTE base station receives over a 20MHz bandwidth within which it supports multiple NB-IoT cells. The base station aims for receiving the signals from the multiple UEs</w:t>
      </w:r>
      <w:r w:rsidR="00C75465">
        <w:rPr>
          <w:sz w:val="22"/>
          <w:lang w:val="en-US"/>
        </w:rPr>
        <w:t xml:space="preserve"> at a particular instant (</w:t>
      </w:r>
      <w:r w:rsidR="00C75465" w:rsidRPr="00C75465">
        <w:rPr>
          <w:i/>
          <w:sz w:val="22"/>
          <w:lang w:val="en-US"/>
        </w:rPr>
        <w:t xml:space="preserve">Ideal OFDM </w:t>
      </w:r>
      <w:r w:rsidR="00304E27">
        <w:rPr>
          <w:i/>
          <w:sz w:val="22"/>
          <w:lang w:val="en-US"/>
        </w:rPr>
        <w:t xml:space="preserve">symbol </w:t>
      </w:r>
      <w:r w:rsidR="00C75465" w:rsidRPr="00C75465">
        <w:rPr>
          <w:i/>
          <w:sz w:val="22"/>
          <w:lang w:val="en-US"/>
        </w:rPr>
        <w:t>reception timing</w:t>
      </w:r>
      <w:r w:rsidR="00C75465">
        <w:rPr>
          <w:sz w:val="22"/>
          <w:lang w:val="en-US"/>
        </w:rPr>
        <w:t>), and aligns the UEs to this instant by sending TA commands. In order to avoid inter-symbol interference the base station generally selects the starting point for the FFT midways into the cyclic prefix (</w:t>
      </w:r>
      <w:r w:rsidR="00C75465">
        <w:rPr>
          <w:i/>
          <w:sz w:val="22"/>
          <w:lang w:val="en-US"/>
        </w:rPr>
        <w:t>Ideal FFT window placement for ISI mitigation</w:t>
      </w:r>
      <w:r w:rsidR="00C75465">
        <w:rPr>
          <w:sz w:val="22"/>
          <w:lang w:val="en-US"/>
        </w:rPr>
        <w:t>).</w:t>
      </w:r>
      <w:r w:rsidR="00304E27">
        <w:rPr>
          <w:sz w:val="22"/>
          <w:lang w:val="en-US"/>
        </w:rPr>
        <w:t xml:space="preserve">When allowing cat NB1 UEs to deviate from the ideal OFDM symbol reception timing by up to half a cyclic prefix, the effect in the extremes is that either the FFT window will start at the net OFDM symbol or at the beginning of the cyclic prefix, by which inter-symbol interference will arise </w:t>
      </w:r>
      <w:r w:rsidR="00DD447C">
        <w:rPr>
          <w:sz w:val="22"/>
          <w:lang w:val="en-US"/>
        </w:rPr>
        <w:t>in case of multipath propagation.</w:t>
      </w:r>
    </w:p>
    <w:p w:rsidR="00805CE2" w:rsidRDefault="006C1EDD" w:rsidP="00805CE2">
      <w:pPr>
        <w:keepNext/>
        <w:jc w:val="center"/>
      </w:pPr>
      <w:r>
        <w:object w:dxaOrig="9675" w:dyaOrig="6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49.9pt" o:ole="">
            <v:imagedata r:id="rId9" o:title=""/>
          </v:shape>
          <o:OLEObject Type="Embed" ProgID="Visio.Drawing.15" ShapeID="_x0000_i1025" DrawAspect="Content" ObjectID="_1524670929" r:id="rId10"/>
        </w:object>
      </w:r>
    </w:p>
    <w:p w:rsidR="00805CE2" w:rsidRPr="00830F55" w:rsidRDefault="00805CE2" w:rsidP="00805CE2">
      <w:pPr>
        <w:pStyle w:val="Caption"/>
        <w:rPr>
          <w:b w:val="0"/>
          <w:sz w:val="24"/>
          <w:lang w:val="en-GB"/>
        </w:rPr>
      </w:pPr>
      <w:bookmarkStart w:id="3" w:name="_Ref450817221"/>
      <w:r w:rsidRPr="00830F55">
        <w:rPr>
          <w:sz w:val="22"/>
          <w:lang w:val="en-GB"/>
        </w:rPr>
        <w:t xml:space="preserve">Figure </w:t>
      </w:r>
      <w:r w:rsidRPr="00610C78">
        <w:rPr>
          <w:sz w:val="22"/>
        </w:rPr>
        <w:fldChar w:fldCharType="begin"/>
      </w:r>
      <w:r w:rsidRPr="00830F55">
        <w:rPr>
          <w:sz w:val="22"/>
          <w:lang w:val="en-GB"/>
        </w:rPr>
        <w:instrText xml:space="preserve"> SEQ Figure \* ARABIC </w:instrText>
      </w:r>
      <w:r w:rsidRPr="00610C78">
        <w:rPr>
          <w:sz w:val="22"/>
        </w:rPr>
        <w:fldChar w:fldCharType="separate"/>
      </w:r>
      <w:r w:rsidR="00F936D4">
        <w:rPr>
          <w:noProof/>
          <w:sz w:val="22"/>
          <w:lang w:val="en-GB"/>
        </w:rPr>
        <w:t>1</w:t>
      </w:r>
      <w:r w:rsidRPr="00610C78">
        <w:rPr>
          <w:sz w:val="22"/>
        </w:rPr>
        <w:fldChar w:fldCharType="end"/>
      </w:r>
      <w:bookmarkEnd w:id="3"/>
      <w:r w:rsidRPr="00830F55">
        <w:rPr>
          <w:sz w:val="22"/>
          <w:lang w:val="en-GB"/>
        </w:rPr>
        <w:t xml:space="preserve">: </w:t>
      </w:r>
      <w:r>
        <w:rPr>
          <w:b w:val="0"/>
          <w:sz w:val="22"/>
          <w:lang w:val="en-GB"/>
        </w:rPr>
        <w:t>Sketch</w:t>
      </w:r>
      <w:r w:rsidRPr="00830F55">
        <w:rPr>
          <w:b w:val="0"/>
          <w:sz w:val="22"/>
          <w:lang w:val="en-GB"/>
        </w:rPr>
        <w:t xml:space="preserve"> of timings of </w:t>
      </w:r>
      <w:r>
        <w:rPr>
          <w:b w:val="0"/>
          <w:sz w:val="22"/>
          <w:lang w:val="en-GB"/>
        </w:rPr>
        <w:t xml:space="preserve">signals received from different UEs </w:t>
      </w:r>
      <w:r w:rsidRPr="00830F55">
        <w:rPr>
          <w:b w:val="0"/>
          <w:sz w:val="22"/>
          <w:lang w:val="en-GB"/>
        </w:rPr>
        <w:t xml:space="preserve">in </w:t>
      </w:r>
      <w:r>
        <w:rPr>
          <w:b w:val="0"/>
          <w:sz w:val="22"/>
          <w:lang w:val="en-GB"/>
        </w:rPr>
        <w:t xml:space="preserve">the </w:t>
      </w:r>
      <w:r w:rsidRPr="00830F55">
        <w:rPr>
          <w:b w:val="0"/>
          <w:sz w:val="22"/>
          <w:lang w:val="en-GB"/>
        </w:rPr>
        <w:t>in-band scenario.</w:t>
      </w:r>
      <w:r>
        <w:rPr>
          <w:b w:val="0"/>
          <w:sz w:val="22"/>
          <w:lang w:val="en-GB"/>
        </w:rPr>
        <w:t xml:space="preserve"> Allowing a tolerance of ±0.5 CP </w:t>
      </w:r>
      <w:r w:rsidR="00F936D4">
        <w:rPr>
          <w:b w:val="0"/>
          <w:sz w:val="22"/>
          <w:lang w:val="en-GB"/>
        </w:rPr>
        <w:t xml:space="preserve">(80Ts) </w:t>
      </w:r>
      <w:r>
        <w:rPr>
          <w:b w:val="0"/>
          <w:sz w:val="22"/>
          <w:lang w:val="en-GB"/>
        </w:rPr>
        <w:t xml:space="preserve">for cat NB1 UEs would lead to inter-symbol interference as well as </w:t>
      </w:r>
      <w:r w:rsidR="00A203BF">
        <w:rPr>
          <w:b w:val="0"/>
          <w:sz w:val="22"/>
          <w:lang w:val="en-GB"/>
        </w:rPr>
        <w:t>some inter-carrier interference to adjacent subcarriers.</w:t>
      </w:r>
      <w:r w:rsidRPr="00830F55">
        <w:rPr>
          <w:b w:val="0"/>
          <w:sz w:val="22"/>
          <w:lang w:val="en-GB"/>
        </w:rPr>
        <w:t xml:space="preserve"> </w:t>
      </w:r>
    </w:p>
    <w:p w:rsidR="00805CE2" w:rsidRDefault="00805CE2" w:rsidP="00AA09D5">
      <w:pPr>
        <w:jc w:val="both"/>
        <w:rPr>
          <w:i/>
          <w:sz w:val="22"/>
          <w:lang w:val="en-US"/>
        </w:rPr>
      </w:pPr>
    </w:p>
    <w:p w:rsidR="00632BA4" w:rsidRDefault="002E42DD" w:rsidP="00632BA4">
      <w:pPr>
        <w:pStyle w:val="Heading1"/>
        <w:rPr>
          <w:lang w:val="en-US"/>
        </w:rPr>
      </w:pPr>
      <w:r>
        <w:rPr>
          <w:lang w:val="en-US"/>
        </w:rPr>
        <w:t>M</w:t>
      </w:r>
      <w:r w:rsidR="000B45BB">
        <w:rPr>
          <w:lang w:val="en-US"/>
        </w:rPr>
        <w:t>argin for multipath propagation</w:t>
      </w:r>
    </w:p>
    <w:p w:rsidR="00261ADE" w:rsidRDefault="000B4FDD" w:rsidP="00261ADE">
      <w:pPr>
        <w:jc w:val="both"/>
        <w:rPr>
          <w:sz w:val="22"/>
          <w:lang w:val="en-US"/>
        </w:rPr>
      </w:pPr>
      <w:r w:rsidRPr="000B4FDD">
        <w:rPr>
          <w:sz w:val="22"/>
          <w:lang w:val="en-US"/>
        </w:rPr>
        <w:t xml:space="preserve">A considerable fraction of cat NB1 UEs </w:t>
      </w:r>
      <w:r w:rsidR="00EC547C">
        <w:rPr>
          <w:sz w:val="22"/>
          <w:lang w:val="en-US"/>
        </w:rPr>
        <w:t>is</w:t>
      </w:r>
      <w:r w:rsidRPr="000B4FDD">
        <w:rPr>
          <w:sz w:val="22"/>
          <w:lang w:val="en-US"/>
        </w:rPr>
        <w:t xml:space="preserve"> likely to be deployed in urban</w:t>
      </w:r>
      <w:r w:rsidR="00EC547C">
        <w:rPr>
          <w:sz w:val="22"/>
          <w:lang w:val="en-US"/>
        </w:rPr>
        <w:t xml:space="preserve"> </w:t>
      </w:r>
      <w:r w:rsidRPr="000B4FDD">
        <w:rPr>
          <w:sz w:val="22"/>
          <w:lang w:val="en-US"/>
        </w:rPr>
        <w:t>areas</w:t>
      </w:r>
      <w:r w:rsidR="006B4160">
        <w:rPr>
          <w:sz w:val="22"/>
          <w:lang w:val="en-US"/>
        </w:rPr>
        <w:t xml:space="preserve"> </w:t>
      </w:r>
      <w:r w:rsidR="00261ADE">
        <w:rPr>
          <w:sz w:val="22"/>
          <w:lang w:val="en-US"/>
        </w:rPr>
        <w:t xml:space="preserve">by which multipath propagation will be predominant. Multipath propagation in typical urban scenarios is modelled by the </w:t>
      </w:r>
      <w:proofErr w:type="spellStart"/>
      <w:r w:rsidR="00261ADE">
        <w:rPr>
          <w:sz w:val="22"/>
          <w:lang w:val="en-US"/>
        </w:rPr>
        <w:t>ETUx</w:t>
      </w:r>
      <w:proofErr w:type="spellEnd"/>
      <w:r w:rsidR="00261ADE">
        <w:rPr>
          <w:sz w:val="22"/>
          <w:lang w:val="en-US"/>
        </w:rPr>
        <w:t xml:space="preserve"> channel, which is char</w:t>
      </w:r>
      <w:r w:rsidR="006C1EDD">
        <w:rPr>
          <w:sz w:val="22"/>
          <w:lang w:val="en-US"/>
        </w:rPr>
        <w:t>acterized by a delay spread (RMS</w:t>
      </w:r>
      <w:r w:rsidR="00261ADE">
        <w:rPr>
          <w:sz w:val="22"/>
          <w:lang w:val="en-US"/>
        </w:rPr>
        <w:t>) of close to 1</w:t>
      </w:r>
      <w:r w:rsidR="00261ADE" w:rsidRPr="00261ADE">
        <w:rPr>
          <w:sz w:val="22"/>
          <w:lang w:val="en-US"/>
        </w:rPr>
        <w:t xml:space="preserve"> </w:t>
      </w:r>
      <w:r w:rsidR="00261ADE">
        <w:rPr>
          <w:sz w:val="22"/>
          <w:lang w:val="en-US"/>
        </w:rPr>
        <w:t xml:space="preserve">µs and extends over 5 µs </w:t>
      </w:r>
      <w:r w:rsidR="00261ADE">
        <w:rPr>
          <w:sz w:val="22"/>
          <w:lang w:val="en-US"/>
        </w:rPr>
        <w:fldChar w:fldCharType="begin"/>
      </w:r>
      <w:r w:rsidR="00261ADE">
        <w:rPr>
          <w:sz w:val="22"/>
          <w:lang w:val="en-US"/>
        </w:rPr>
        <w:instrText xml:space="preserve"> REF _Ref450822916 \r \h </w:instrText>
      </w:r>
      <w:r w:rsidR="00261ADE">
        <w:rPr>
          <w:sz w:val="22"/>
          <w:lang w:val="en-US"/>
        </w:rPr>
      </w:r>
      <w:r w:rsidR="00261ADE">
        <w:rPr>
          <w:sz w:val="22"/>
          <w:lang w:val="en-US"/>
        </w:rPr>
        <w:fldChar w:fldCharType="separate"/>
      </w:r>
      <w:r w:rsidR="00261ADE">
        <w:rPr>
          <w:sz w:val="22"/>
          <w:lang w:val="en-US"/>
        </w:rPr>
        <w:t>[6]</w:t>
      </w:r>
      <w:r w:rsidR="00261ADE">
        <w:rPr>
          <w:sz w:val="22"/>
          <w:lang w:val="en-US"/>
        </w:rPr>
        <w:fldChar w:fldCharType="end"/>
      </w:r>
      <w:r w:rsidR="00261ADE">
        <w:rPr>
          <w:sz w:val="22"/>
          <w:lang w:val="en-US"/>
        </w:rPr>
        <w:t>.</w:t>
      </w:r>
      <w:r w:rsidR="00034F17">
        <w:rPr>
          <w:sz w:val="22"/>
          <w:lang w:val="en-US"/>
        </w:rPr>
        <w:t xml:space="preserve"> Hence with </w:t>
      </w:r>
      <w:proofErr w:type="spellStart"/>
      <w:r w:rsidR="00034F17">
        <w:rPr>
          <w:sz w:val="22"/>
          <w:lang w:val="en-US"/>
        </w:rPr>
        <w:t>ETUx</w:t>
      </w:r>
      <w:proofErr w:type="spellEnd"/>
      <w:r w:rsidR="00034F17">
        <w:rPr>
          <w:sz w:val="22"/>
          <w:lang w:val="en-US"/>
        </w:rPr>
        <w:t xml:space="preserve"> in mind it would be desirable to have a margin of 1 µs</w:t>
      </w:r>
      <w:r w:rsidR="002E42DD">
        <w:rPr>
          <w:sz w:val="22"/>
          <w:lang w:val="en-US"/>
        </w:rPr>
        <w:t xml:space="preserve"> or </w:t>
      </w:r>
      <w:r w:rsidR="006C1EDD">
        <w:rPr>
          <w:i/>
          <w:sz w:val="22"/>
          <w:lang w:val="en-US"/>
        </w:rPr>
        <w:t>K=32</w:t>
      </w:r>
      <w:r w:rsidR="002E42DD">
        <w:rPr>
          <w:i/>
          <w:sz w:val="22"/>
          <w:lang w:val="en-US"/>
        </w:rPr>
        <w:t>.</w:t>
      </w:r>
      <w:r w:rsidR="002E42DD">
        <w:rPr>
          <w:sz w:val="22"/>
          <w:lang w:val="en-US"/>
        </w:rPr>
        <w:t xml:space="preserve"> This would allow a relaxation compared to the legacy LTE 1.4 MHz bandwidth c</w:t>
      </w:r>
      <w:r w:rsidR="006C1EDD">
        <w:rPr>
          <w:sz w:val="22"/>
          <w:lang w:val="en-US"/>
        </w:rPr>
        <w:t>ase from ±24Ts to ±48</w:t>
      </w:r>
      <w:r w:rsidR="002E42DD">
        <w:rPr>
          <w:sz w:val="22"/>
          <w:lang w:val="en-US"/>
        </w:rPr>
        <w:t>Ts</w:t>
      </w:r>
      <w:r w:rsidR="00935DB8">
        <w:rPr>
          <w:sz w:val="22"/>
          <w:lang w:val="en-US"/>
        </w:rPr>
        <w:t>.</w:t>
      </w:r>
    </w:p>
    <w:p w:rsidR="000B45BB" w:rsidRDefault="00935DB8" w:rsidP="00D402B4">
      <w:pPr>
        <w:jc w:val="both"/>
      </w:pPr>
      <w:r>
        <w:rPr>
          <w:b/>
          <w:sz w:val="22"/>
          <w:lang w:val="en-US"/>
        </w:rPr>
        <w:t>Proposal:</w:t>
      </w:r>
      <w:r>
        <w:rPr>
          <w:sz w:val="22"/>
          <w:lang w:val="en-US"/>
        </w:rPr>
        <w:t xml:space="preserve"> The parameter value </w:t>
      </w:r>
      <w:r>
        <w:rPr>
          <w:i/>
          <w:sz w:val="22"/>
          <w:lang w:val="en-US"/>
        </w:rPr>
        <w:t>K=3</w:t>
      </w:r>
      <w:r w:rsidR="006C1EDD">
        <w:rPr>
          <w:i/>
          <w:sz w:val="22"/>
          <w:lang w:val="en-US"/>
        </w:rPr>
        <w:t>2</w:t>
      </w:r>
      <w:r>
        <w:rPr>
          <w:sz w:val="22"/>
          <w:lang w:val="en-US"/>
        </w:rPr>
        <w:t xml:space="preserve"> shall be used by which a relaxation by a factor 2 compared to the 1.4 MHz legacy case</w:t>
      </w:r>
      <w:r w:rsidR="00D402B4">
        <w:rPr>
          <w:sz w:val="22"/>
          <w:lang w:val="en-US"/>
        </w:rPr>
        <w:t xml:space="preserve"> is achieved,</w:t>
      </w:r>
      <w:r>
        <w:rPr>
          <w:sz w:val="22"/>
          <w:lang w:val="en-US"/>
        </w:rPr>
        <w:t xml:space="preserve"> </w:t>
      </w:r>
      <w:r w:rsidR="00D402B4">
        <w:rPr>
          <w:sz w:val="22"/>
          <w:lang w:val="en-US"/>
        </w:rPr>
        <w:t xml:space="preserve">and the </w:t>
      </w:r>
      <w:r w:rsidR="00D402B4">
        <w:t>timing er</w:t>
      </w:r>
      <w:r w:rsidR="006C1EDD">
        <w:t xml:space="preserve">ror limit shall hence be </w:t>
      </w:r>
      <w:proofErr w:type="spellStart"/>
      <w:r w:rsidR="006C1EDD">
        <w:t>Te</w:t>
      </w:r>
      <w:proofErr w:type="spellEnd"/>
      <w:r w:rsidR="006C1EDD">
        <w:t xml:space="preserve"> = 48</w:t>
      </w:r>
      <w:r w:rsidR="00D402B4">
        <w:t>Ts.</w:t>
      </w:r>
    </w:p>
    <w:p w:rsidR="00D402B4" w:rsidRPr="005E4C43" w:rsidRDefault="00D402B4" w:rsidP="00D402B4">
      <w:pPr>
        <w:pStyle w:val="TH"/>
        <w:ind w:left="851" w:right="992"/>
        <w:rPr>
          <w:rFonts w:ascii="Times New Roman" w:hAnsi="Times New Roman"/>
        </w:rPr>
      </w:pPr>
      <w:r w:rsidRPr="005E4C43">
        <w:rPr>
          <w:rFonts w:ascii="Times New Roman" w:hAnsi="Times New Roman"/>
          <w:snapToGrid w:val="0"/>
        </w:rPr>
        <w:t xml:space="preserve">Table 7.20.2-1: </w:t>
      </w:r>
      <w:proofErr w:type="spellStart"/>
      <w:r w:rsidRPr="005E4C43">
        <w:rPr>
          <w:rFonts w:ascii="Times New Roman" w:hAnsi="Times New Roman"/>
          <w:snapToGrid w:val="0"/>
        </w:rPr>
        <w:t>T</w:t>
      </w:r>
      <w:r w:rsidRPr="005E4C43">
        <w:rPr>
          <w:rFonts w:ascii="Times New Roman" w:hAnsi="Times New Roman"/>
          <w:snapToGrid w:val="0"/>
          <w:vertAlign w:val="subscript"/>
        </w:rPr>
        <w:t>e</w:t>
      </w:r>
      <w:proofErr w:type="spellEnd"/>
      <w:r w:rsidRPr="005E4C43">
        <w:rPr>
          <w:rFonts w:ascii="Times New Roman" w:hAnsi="Times New Roman"/>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3265"/>
      </w:tblGrid>
      <w:tr w:rsidR="00D402B4" w:rsidRPr="005E4C43" w:rsidTr="00C42902">
        <w:trPr>
          <w:cantSplit/>
          <w:jc w:val="center"/>
        </w:trPr>
        <w:tc>
          <w:tcPr>
            <w:tcW w:w="2396" w:type="pct"/>
          </w:tcPr>
          <w:p w:rsidR="00D402B4" w:rsidRPr="005E4C43" w:rsidRDefault="00D402B4" w:rsidP="00C42902">
            <w:pPr>
              <w:pStyle w:val="TAH"/>
              <w:ind w:left="851" w:right="992"/>
              <w:rPr>
                <w:rFonts w:ascii="Times New Roman" w:hAnsi="Times New Roman"/>
                <w:sz w:val="20"/>
              </w:rPr>
            </w:pPr>
            <w:r w:rsidRPr="005E4C43">
              <w:rPr>
                <w:rFonts w:ascii="Times New Roman" w:hAnsi="Times New Roman"/>
                <w:sz w:val="20"/>
              </w:rPr>
              <w:t>Downlink Bandwidth (MHz)</w:t>
            </w:r>
          </w:p>
        </w:tc>
        <w:tc>
          <w:tcPr>
            <w:tcW w:w="2604" w:type="pct"/>
          </w:tcPr>
          <w:p w:rsidR="00D402B4" w:rsidRPr="005E4C43" w:rsidRDefault="00D402B4" w:rsidP="00C42902">
            <w:pPr>
              <w:pStyle w:val="TAH"/>
              <w:ind w:left="851" w:right="992"/>
              <w:rPr>
                <w:rFonts w:ascii="Times New Roman" w:hAnsi="Times New Roman"/>
                <w:sz w:val="20"/>
              </w:rPr>
            </w:pPr>
            <w:proofErr w:type="spellStart"/>
            <w:r w:rsidRPr="005E4C43">
              <w:rPr>
                <w:rFonts w:ascii="Times New Roman" w:hAnsi="Times New Roman"/>
                <w:sz w:val="20"/>
              </w:rPr>
              <w:t>T</w:t>
            </w:r>
            <w:r w:rsidRPr="005E4C43">
              <w:rPr>
                <w:rFonts w:ascii="Times New Roman" w:hAnsi="Times New Roman"/>
                <w:sz w:val="20"/>
                <w:vertAlign w:val="subscript"/>
              </w:rPr>
              <w:t>e</w:t>
            </w:r>
            <w:proofErr w:type="spellEnd"/>
          </w:p>
        </w:tc>
      </w:tr>
      <w:tr w:rsidR="00D402B4" w:rsidRPr="005E4C43" w:rsidTr="00C42902">
        <w:trPr>
          <w:cantSplit/>
          <w:jc w:val="center"/>
        </w:trPr>
        <w:tc>
          <w:tcPr>
            <w:tcW w:w="2396" w:type="pct"/>
          </w:tcPr>
          <w:p w:rsidR="00D402B4" w:rsidRPr="005E4C43" w:rsidRDefault="00D402B4" w:rsidP="00C42902">
            <w:pPr>
              <w:pStyle w:val="TAC"/>
              <w:ind w:left="851" w:right="992"/>
              <w:rPr>
                <w:rFonts w:ascii="Times New Roman" w:hAnsi="Times New Roman"/>
                <w:sz w:val="20"/>
                <w:lang w:eastAsia="zh-CN"/>
              </w:rPr>
            </w:pPr>
            <w:r w:rsidRPr="005E4C43">
              <w:rPr>
                <w:rFonts w:ascii="Times New Roman" w:hAnsi="Times New Roman"/>
                <w:sz w:val="20"/>
                <w:lang w:eastAsia="zh-CN"/>
              </w:rPr>
              <w:t>0.18</w:t>
            </w:r>
          </w:p>
        </w:tc>
        <w:tc>
          <w:tcPr>
            <w:tcW w:w="2604" w:type="pct"/>
          </w:tcPr>
          <w:p w:rsidR="00D402B4" w:rsidRPr="00DC1439" w:rsidRDefault="006C1EDD" w:rsidP="00C42902">
            <w:pPr>
              <w:pStyle w:val="TAC"/>
              <w:ind w:left="23" w:hanging="1"/>
              <w:rPr>
                <w:rFonts w:ascii="Times New Roman" w:hAnsi="Times New Roman"/>
                <w:sz w:val="20"/>
                <w:vertAlign w:val="superscript"/>
              </w:rPr>
            </w:pPr>
            <w:r>
              <w:rPr>
                <w:rFonts w:ascii="Times New Roman" w:hAnsi="Times New Roman"/>
                <w:sz w:val="20"/>
                <w:highlight w:val="yellow"/>
              </w:rPr>
              <w:t>48</w:t>
            </w:r>
            <w:r w:rsidR="00D402B4" w:rsidRPr="00D402B4">
              <w:rPr>
                <w:rFonts w:ascii="Times New Roman" w:hAnsi="Times New Roman"/>
                <w:sz w:val="20"/>
                <w:highlight w:val="yellow"/>
              </w:rPr>
              <w:t>*T</w:t>
            </w:r>
            <w:r w:rsidR="00D402B4" w:rsidRPr="00D402B4">
              <w:rPr>
                <w:rFonts w:ascii="Times New Roman" w:hAnsi="Times New Roman"/>
                <w:sz w:val="20"/>
                <w:highlight w:val="yellow"/>
                <w:vertAlign w:val="subscript"/>
              </w:rPr>
              <w:t>S</w:t>
            </w:r>
          </w:p>
        </w:tc>
      </w:tr>
      <w:tr w:rsidR="00D402B4" w:rsidRPr="005E4C43" w:rsidTr="00C42902">
        <w:trPr>
          <w:cantSplit/>
          <w:jc w:val="center"/>
        </w:trPr>
        <w:tc>
          <w:tcPr>
            <w:tcW w:w="5000" w:type="pct"/>
            <w:gridSpan w:val="2"/>
          </w:tcPr>
          <w:p w:rsidR="00D402B4" w:rsidRPr="00DC1439" w:rsidRDefault="00D402B4" w:rsidP="00C42902">
            <w:pPr>
              <w:pStyle w:val="TAC"/>
              <w:ind w:left="51" w:right="49"/>
              <w:rPr>
                <w:rFonts w:ascii="Times New Roman" w:hAnsi="Times New Roman"/>
                <w:sz w:val="20"/>
              </w:rPr>
            </w:pPr>
            <w:r w:rsidRPr="005E4C43">
              <w:rPr>
                <w:rFonts w:ascii="Times New Roman" w:hAnsi="Times New Roman"/>
                <w:sz w:val="20"/>
              </w:rPr>
              <w:t xml:space="preserve">Note: </w:t>
            </w:r>
            <w:r>
              <w:rPr>
                <w:rFonts w:ascii="Times New Roman" w:hAnsi="Times New Roman"/>
                <w:sz w:val="20"/>
              </w:rPr>
              <w:t xml:space="preserve">  </w:t>
            </w:r>
            <w:r w:rsidRPr="005E4C43">
              <w:rPr>
                <w:rFonts w:ascii="Times New Roman" w:hAnsi="Times New Roman"/>
                <w:sz w:val="20"/>
              </w:rPr>
              <w:t>T</w:t>
            </w:r>
            <w:r w:rsidRPr="005E4C43">
              <w:rPr>
                <w:rFonts w:ascii="Times New Roman" w:hAnsi="Times New Roman"/>
                <w:sz w:val="20"/>
                <w:vertAlign w:val="subscript"/>
              </w:rPr>
              <w:t>S</w:t>
            </w:r>
            <w:r w:rsidRPr="005E4C43">
              <w:rPr>
                <w:rFonts w:ascii="Times New Roman" w:hAnsi="Times New Roman"/>
                <w:sz w:val="20"/>
              </w:rPr>
              <w:t xml:space="preserve"> is the basic timing unit defined in TS </w:t>
            </w:r>
            <w:r>
              <w:rPr>
                <w:rFonts w:ascii="Times New Roman" w:hAnsi="Times New Roman"/>
                <w:sz w:val="20"/>
              </w:rPr>
              <w:t>3</w:t>
            </w:r>
            <w:r w:rsidRPr="005E4C43">
              <w:rPr>
                <w:rFonts w:ascii="Times New Roman" w:hAnsi="Times New Roman"/>
                <w:sz w:val="20"/>
              </w:rPr>
              <w:t>6.211</w:t>
            </w:r>
          </w:p>
        </w:tc>
      </w:tr>
    </w:tbl>
    <w:p w:rsidR="00D402B4" w:rsidRPr="00D402B4" w:rsidRDefault="00D402B4" w:rsidP="00D402B4">
      <w:pPr>
        <w:jc w:val="both"/>
      </w:pPr>
    </w:p>
    <w:p w:rsidR="000B45BB" w:rsidRDefault="000B45BB" w:rsidP="000B45BB">
      <w:pPr>
        <w:pStyle w:val="Heading1"/>
        <w:rPr>
          <w:lang w:val="en-US"/>
        </w:rPr>
      </w:pPr>
      <w:r>
        <w:rPr>
          <w:lang w:val="en-US"/>
        </w:rPr>
        <w:t>Summary and Conclusion</w:t>
      </w:r>
    </w:p>
    <w:p w:rsidR="000B45BB" w:rsidRDefault="00D402B4" w:rsidP="000B45BB">
      <w:pPr>
        <w:rPr>
          <w:sz w:val="22"/>
          <w:lang w:val="en-US"/>
        </w:rPr>
      </w:pPr>
      <w:r>
        <w:rPr>
          <w:sz w:val="22"/>
          <w:lang w:val="en-US"/>
        </w:rPr>
        <w:t xml:space="preserve">We have provided the background on the need for a margin in the timing accuracy requirement to cater for multipath propagation. Based on the </w:t>
      </w:r>
      <w:proofErr w:type="spellStart"/>
      <w:r>
        <w:rPr>
          <w:sz w:val="22"/>
          <w:lang w:val="en-US"/>
        </w:rPr>
        <w:t>ETUx</w:t>
      </w:r>
      <w:proofErr w:type="spellEnd"/>
      <w:r>
        <w:rPr>
          <w:sz w:val="22"/>
          <w:lang w:val="en-US"/>
        </w:rPr>
        <w:t xml:space="preserve"> channel, we propose the following:</w:t>
      </w:r>
    </w:p>
    <w:p w:rsidR="00D402B4" w:rsidRPr="00D402B4" w:rsidRDefault="00D402B4" w:rsidP="00D402B4">
      <w:pPr>
        <w:jc w:val="both"/>
      </w:pPr>
      <w:r>
        <w:rPr>
          <w:b/>
          <w:sz w:val="22"/>
          <w:lang w:val="en-US"/>
        </w:rPr>
        <w:t>Proposal:</w:t>
      </w:r>
      <w:r>
        <w:rPr>
          <w:sz w:val="22"/>
          <w:lang w:val="en-US"/>
        </w:rPr>
        <w:t xml:space="preserve"> The parameter value </w:t>
      </w:r>
      <w:r>
        <w:rPr>
          <w:i/>
          <w:sz w:val="22"/>
          <w:lang w:val="en-US"/>
        </w:rPr>
        <w:t>K=3</w:t>
      </w:r>
      <w:r w:rsidR="006C1EDD">
        <w:rPr>
          <w:i/>
          <w:sz w:val="22"/>
          <w:lang w:val="en-US"/>
        </w:rPr>
        <w:t>2</w:t>
      </w:r>
      <w:r>
        <w:rPr>
          <w:sz w:val="22"/>
          <w:lang w:val="en-US"/>
        </w:rPr>
        <w:t xml:space="preserve"> shall be used by which a relaxation by a factor 2 compared to the 1.4 MHz legacy case is achieved, and the </w:t>
      </w:r>
      <w:r>
        <w:t>timing e</w:t>
      </w:r>
      <w:r w:rsidR="00463E59">
        <w:t xml:space="preserve">rror limit shall hence be </w:t>
      </w:r>
      <w:proofErr w:type="spellStart"/>
      <w:r w:rsidR="00463E59">
        <w:t>Te</w:t>
      </w:r>
      <w:proofErr w:type="spellEnd"/>
      <w:r w:rsidR="00463E59">
        <w:t xml:space="preserve"> = </w:t>
      </w:r>
      <w:r w:rsidR="006C1EDD">
        <w:t>48</w:t>
      </w:r>
      <w:r>
        <w:t>Ts.</w:t>
      </w:r>
    </w:p>
    <w:p w:rsidR="00BD2156" w:rsidRPr="00C57C4E" w:rsidRDefault="00D80957" w:rsidP="00BB4411">
      <w:pPr>
        <w:pStyle w:val="Heading1"/>
        <w:pBdr>
          <w:top w:val="single" w:sz="12" w:space="2" w:color="auto"/>
        </w:pBdr>
        <w:rPr>
          <w:sz w:val="32"/>
          <w:lang w:val="en-US"/>
        </w:rPr>
      </w:pPr>
      <w:r w:rsidRPr="00C57C4E">
        <w:rPr>
          <w:sz w:val="32"/>
          <w:lang w:val="en-US"/>
        </w:rPr>
        <w:lastRenderedPageBreak/>
        <w:t>References</w:t>
      </w:r>
      <w:bookmarkEnd w:id="1"/>
      <w:bookmarkEnd w:id="2"/>
    </w:p>
    <w:p w:rsidR="00E31906" w:rsidRDefault="00DD715B" w:rsidP="00D6206D">
      <w:pPr>
        <w:numPr>
          <w:ilvl w:val="0"/>
          <w:numId w:val="9"/>
        </w:numPr>
        <w:tabs>
          <w:tab w:val="left" w:pos="851"/>
        </w:tabs>
        <w:rPr>
          <w:rFonts w:ascii="Arial" w:hAnsi="Arial" w:cs="Arial"/>
          <w:sz w:val="22"/>
          <w:szCs w:val="22"/>
          <w:lang w:val="en-US"/>
        </w:rPr>
      </w:pPr>
      <w:bookmarkStart w:id="4" w:name="_Ref449518845"/>
      <w:r>
        <w:rPr>
          <w:rFonts w:ascii="Arial" w:hAnsi="Arial" w:cs="Arial"/>
          <w:sz w:val="22"/>
          <w:szCs w:val="22"/>
          <w:lang w:val="en-US"/>
        </w:rPr>
        <w:t>R4-78AH-0</w:t>
      </w:r>
      <w:r w:rsidRPr="00463DAB">
        <w:rPr>
          <w:rFonts w:ascii="Arial" w:hAnsi="Arial" w:cs="Arial"/>
          <w:sz w:val="22"/>
          <w:szCs w:val="22"/>
          <w:lang w:val="en-US"/>
        </w:rPr>
        <w:t>192</w:t>
      </w:r>
      <w:r w:rsidR="00E31906" w:rsidRPr="00463DAB">
        <w:rPr>
          <w:rFonts w:ascii="Arial" w:hAnsi="Arial" w:cs="Arial"/>
          <w:sz w:val="22"/>
          <w:szCs w:val="22"/>
          <w:lang w:val="en-US"/>
        </w:rPr>
        <w:t xml:space="preserve"> “</w:t>
      </w:r>
      <w:r w:rsidR="00D6206D">
        <w:rPr>
          <w:rFonts w:ascii="Arial" w:hAnsi="Arial" w:cs="Arial"/>
          <w:sz w:val="22"/>
          <w:szCs w:val="22"/>
          <w:lang w:val="en-US"/>
        </w:rPr>
        <w:t xml:space="preserve">CR </w:t>
      </w:r>
      <w:r w:rsidR="00E31906" w:rsidRPr="00E31906">
        <w:rPr>
          <w:rFonts w:ascii="Arial" w:hAnsi="Arial" w:cs="Arial"/>
          <w:sz w:val="22"/>
          <w:szCs w:val="22"/>
          <w:lang w:val="en-US"/>
        </w:rPr>
        <w:t xml:space="preserve">Uplink transmit timing adjustments in </w:t>
      </w:r>
      <w:r w:rsidR="00D6206D">
        <w:rPr>
          <w:rFonts w:ascii="Arial" w:hAnsi="Arial" w:cs="Arial"/>
          <w:sz w:val="22"/>
          <w:szCs w:val="22"/>
          <w:lang w:val="en-US"/>
        </w:rPr>
        <w:t>NB-IoT</w:t>
      </w:r>
      <w:r w:rsidR="00E31906">
        <w:rPr>
          <w:rFonts w:ascii="Arial" w:hAnsi="Arial" w:cs="Arial"/>
          <w:sz w:val="22"/>
          <w:szCs w:val="22"/>
          <w:lang w:val="en-US"/>
        </w:rPr>
        <w:t>“, Ericsson</w:t>
      </w:r>
      <w:bookmarkEnd w:id="4"/>
    </w:p>
    <w:p w:rsidR="00FB07FD" w:rsidRDefault="00FB07FD" w:rsidP="00FB07FD">
      <w:pPr>
        <w:numPr>
          <w:ilvl w:val="0"/>
          <w:numId w:val="9"/>
        </w:numPr>
        <w:tabs>
          <w:tab w:val="left" w:pos="851"/>
        </w:tabs>
        <w:rPr>
          <w:rFonts w:ascii="Arial" w:hAnsi="Arial" w:cs="Arial"/>
          <w:sz w:val="22"/>
          <w:szCs w:val="22"/>
          <w:lang w:val="en-US"/>
        </w:rPr>
      </w:pPr>
      <w:r w:rsidRPr="00FB07FD">
        <w:rPr>
          <w:rFonts w:ascii="Arial" w:hAnsi="Arial" w:cs="Arial"/>
          <w:sz w:val="22"/>
          <w:szCs w:val="22"/>
          <w:lang w:val="en-US"/>
        </w:rPr>
        <w:t>R4-16</w:t>
      </w:r>
      <w:r w:rsidR="006C1EDD">
        <w:rPr>
          <w:rFonts w:ascii="Arial" w:hAnsi="Arial" w:cs="Arial"/>
          <w:sz w:val="22"/>
          <w:szCs w:val="22"/>
          <w:lang w:val="en-US"/>
        </w:rPr>
        <w:t>4148</w:t>
      </w:r>
      <w:r w:rsidRPr="00FB07FD">
        <w:rPr>
          <w:rFonts w:ascii="Arial" w:hAnsi="Arial" w:cs="Arial"/>
          <w:sz w:val="22"/>
          <w:szCs w:val="22"/>
          <w:lang w:val="en-US"/>
        </w:rPr>
        <w:t xml:space="preserve"> </w:t>
      </w:r>
      <w:r>
        <w:rPr>
          <w:rFonts w:ascii="Arial" w:hAnsi="Arial" w:cs="Arial"/>
          <w:sz w:val="22"/>
          <w:szCs w:val="22"/>
          <w:lang w:val="en-US"/>
        </w:rPr>
        <w:t>“</w:t>
      </w:r>
      <w:r w:rsidRPr="00FB07FD">
        <w:rPr>
          <w:rFonts w:ascii="Arial" w:hAnsi="Arial" w:cs="Arial"/>
          <w:sz w:val="22"/>
          <w:szCs w:val="22"/>
          <w:lang w:val="en-US"/>
        </w:rPr>
        <w:t>Uplink transmit timing in NB-IoT</w:t>
      </w:r>
      <w:r>
        <w:rPr>
          <w:rFonts w:ascii="Arial" w:hAnsi="Arial" w:cs="Arial"/>
          <w:sz w:val="22"/>
          <w:szCs w:val="22"/>
          <w:lang w:val="en-US"/>
        </w:rPr>
        <w:t>”, Ericsson</w:t>
      </w:r>
    </w:p>
    <w:p w:rsidR="007D0B40" w:rsidRPr="00CB2807" w:rsidRDefault="007D0B40" w:rsidP="007D0B40">
      <w:pPr>
        <w:numPr>
          <w:ilvl w:val="0"/>
          <w:numId w:val="9"/>
        </w:numPr>
        <w:tabs>
          <w:tab w:val="left" w:pos="851"/>
        </w:tabs>
        <w:rPr>
          <w:rFonts w:ascii="Arial" w:hAnsi="Arial" w:cs="Arial"/>
          <w:sz w:val="22"/>
          <w:szCs w:val="22"/>
          <w:lang w:val="en-US"/>
        </w:rPr>
      </w:pPr>
      <w:bookmarkStart w:id="5" w:name="_Ref450732696"/>
      <w:r w:rsidRPr="00CB2807">
        <w:rPr>
          <w:rFonts w:ascii="Arial" w:hAnsi="Arial" w:cs="Arial"/>
          <w:sz w:val="22"/>
          <w:szCs w:val="22"/>
          <w:lang w:val="en-US"/>
        </w:rPr>
        <w:t>R4-78AH-0010 “On UL Transmit Timing Requirements for NB-IoT”, Qualcomm UK Ltd</w:t>
      </w:r>
      <w:bookmarkEnd w:id="5"/>
    </w:p>
    <w:p w:rsidR="00143C89" w:rsidRDefault="00CB2807" w:rsidP="007D0B40">
      <w:pPr>
        <w:numPr>
          <w:ilvl w:val="0"/>
          <w:numId w:val="9"/>
        </w:numPr>
        <w:tabs>
          <w:tab w:val="left" w:pos="851"/>
        </w:tabs>
        <w:rPr>
          <w:rFonts w:ascii="Arial" w:hAnsi="Arial" w:cs="Arial"/>
          <w:sz w:val="22"/>
          <w:szCs w:val="22"/>
          <w:lang w:val="en-US"/>
        </w:rPr>
      </w:pPr>
      <w:r w:rsidRPr="00CB2807">
        <w:rPr>
          <w:rFonts w:ascii="Arial" w:hAnsi="Arial" w:cs="Arial"/>
          <w:sz w:val="22"/>
          <w:szCs w:val="22"/>
          <w:lang w:val="en-US"/>
        </w:rPr>
        <w:t>R4-78AH-0212 “Minutes of Meeting on NB-IoT RRM AH”, Ericsson</w:t>
      </w:r>
    </w:p>
    <w:p w:rsidR="00202EA4" w:rsidRDefault="00202EA4" w:rsidP="007D0B40">
      <w:pPr>
        <w:numPr>
          <w:ilvl w:val="0"/>
          <w:numId w:val="9"/>
        </w:numPr>
        <w:tabs>
          <w:tab w:val="left" w:pos="851"/>
        </w:tabs>
        <w:rPr>
          <w:rFonts w:ascii="Arial" w:hAnsi="Arial" w:cs="Arial"/>
          <w:sz w:val="22"/>
          <w:szCs w:val="22"/>
          <w:lang w:val="en-US"/>
        </w:rPr>
      </w:pPr>
      <w:bookmarkStart w:id="6" w:name="_Ref450737375"/>
      <w:r>
        <w:rPr>
          <w:rFonts w:ascii="Arial" w:hAnsi="Arial" w:cs="Arial"/>
          <w:sz w:val="22"/>
          <w:szCs w:val="22"/>
          <w:lang w:val="en-US"/>
        </w:rPr>
        <w:t>3GPP TS 36.133</w:t>
      </w:r>
      <w:bookmarkEnd w:id="6"/>
    </w:p>
    <w:p w:rsidR="006B4160" w:rsidRPr="00261ADE" w:rsidRDefault="006B4160" w:rsidP="00261ADE">
      <w:pPr>
        <w:numPr>
          <w:ilvl w:val="0"/>
          <w:numId w:val="9"/>
        </w:numPr>
        <w:tabs>
          <w:tab w:val="left" w:pos="851"/>
        </w:tabs>
        <w:rPr>
          <w:rFonts w:ascii="Arial" w:hAnsi="Arial" w:cs="Arial"/>
          <w:sz w:val="22"/>
          <w:szCs w:val="22"/>
          <w:lang w:val="en-US"/>
        </w:rPr>
      </w:pPr>
      <w:bookmarkStart w:id="7" w:name="_Ref450822390"/>
      <w:bookmarkStart w:id="8" w:name="_Ref450822916"/>
      <w:r>
        <w:rPr>
          <w:rFonts w:ascii="Arial" w:hAnsi="Arial" w:cs="Arial"/>
          <w:sz w:val="22"/>
          <w:szCs w:val="22"/>
          <w:lang w:val="en-US"/>
        </w:rPr>
        <w:t>3GPP TS</w:t>
      </w:r>
      <w:bookmarkEnd w:id="7"/>
      <w:r w:rsidR="00011926">
        <w:rPr>
          <w:rFonts w:ascii="Arial" w:hAnsi="Arial" w:cs="Arial"/>
          <w:sz w:val="22"/>
          <w:szCs w:val="22"/>
          <w:lang w:val="en-US"/>
        </w:rPr>
        <w:t xml:space="preserve"> 36.101</w:t>
      </w:r>
      <w:bookmarkEnd w:id="8"/>
    </w:p>
    <w:sectPr w:rsidR="006B4160" w:rsidRPr="00261AD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81F" w:rsidRDefault="0072281F">
      <w:r>
        <w:separator/>
      </w:r>
    </w:p>
  </w:endnote>
  <w:endnote w:type="continuationSeparator" w:id="0">
    <w:p w:rsidR="0072281F" w:rsidRDefault="0072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5DE3">
      <w:rPr>
        <w:rStyle w:val="PageNumber"/>
        <w:noProof/>
      </w:rPr>
      <w:t>1</w:t>
    </w:r>
    <w:r>
      <w:rPr>
        <w:rStyle w:val="PageNumber"/>
      </w:rPr>
      <w:fldChar w:fldCharType="end"/>
    </w:r>
  </w:p>
  <w:p w:rsidR="006265EE" w:rsidRDefault="006265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E3" w:rsidRDefault="00D35D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81F" w:rsidRDefault="0072281F">
      <w:r>
        <w:separator/>
      </w:r>
    </w:p>
  </w:footnote>
  <w:footnote w:type="continuationSeparator" w:id="0">
    <w:p w:rsidR="0072281F" w:rsidRDefault="00722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E3" w:rsidRDefault="00D35D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E3" w:rsidRDefault="00D35D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E3" w:rsidRDefault="00D35D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47215E"/>
    <w:multiLevelType w:val="hybridMultilevel"/>
    <w:tmpl w:val="86420A24"/>
    <w:lvl w:ilvl="0" w:tplc="763C8034">
      <w:start w:val="2"/>
      <w:numFmt w:val="decimal"/>
      <w:lvlText w:val="%1."/>
      <w:lvlJc w:val="left"/>
      <w:pPr>
        <w:tabs>
          <w:tab w:val="num" w:pos="720"/>
        </w:tabs>
        <w:ind w:left="720" w:hanging="360"/>
      </w:pPr>
    </w:lvl>
    <w:lvl w:ilvl="1" w:tplc="EF460758" w:tentative="1">
      <w:start w:val="1"/>
      <w:numFmt w:val="decimal"/>
      <w:lvlText w:val="%2."/>
      <w:lvlJc w:val="left"/>
      <w:pPr>
        <w:tabs>
          <w:tab w:val="num" w:pos="1440"/>
        </w:tabs>
        <w:ind w:left="1440" w:hanging="360"/>
      </w:pPr>
    </w:lvl>
    <w:lvl w:ilvl="2" w:tplc="1C6E2EBE" w:tentative="1">
      <w:start w:val="1"/>
      <w:numFmt w:val="decimal"/>
      <w:lvlText w:val="%3."/>
      <w:lvlJc w:val="left"/>
      <w:pPr>
        <w:tabs>
          <w:tab w:val="num" w:pos="2160"/>
        </w:tabs>
        <w:ind w:left="2160" w:hanging="360"/>
      </w:pPr>
    </w:lvl>
    <w:lvl w:ilvl="3" w:tplc="7A22F98E" w:tentative="1">
      <w:start w:val="1"/>
      <w:numFmt w:val="decimal"/>
      <w:lvlText w:val="%4."/>
      <w:lvlJc w:val="left"/>
      <w:pPr>
        <w:tabs>
          <w:tab w:val="num" w:pos="2880"/>
        </w:tabs>
        <w:ind w:left="2880" w:hanging="360"/>
      </w:pPr>
    </w:lvl>
    <w:lvl w:ilvl="4" w:tplc="84FA11B8" w:tentative="1">
      <w:start w:val="1"/>
      <w:numFmt w:val="decimal"/>
      <w:lvlText w:val="%5."/>
      <w:lvlJc w:val="left"/>
      <w:pPr>
        <w:tabs>
          <w:tab w:val="num" w:pos="3600"/>
        </w:tabs>
        <w:ind w:left="3600" w:hanging="360"/>
      </w:pPr>
    </w:lvl>
    <w:lvl w:ilvl="5" w:tplc="4786445E" w:tentative="1">
      <w:start w:val="1"/>
      <w:numFmt w:val="decimal"/>
      <w:lvlText w:val="%6."/>
      <w:lvlJc w:val="left"/>
      <w:pPr>
        <w:tabs>
          <w:tab w:val="num" w:pos="4320"/>
        </w:tabs>
        <w:ind w:left="4320" w:hanging="360"/>
      </w:pPr>
    </w:lvl>
    <w:lvl w:ilvl="6" w:tplc="5462BEDC" w:tentative="1">
      <w:start w:val="1"/>
      <w:numFmt w:val="decimal"/>
      <w:lvlText w:val="%7."/>
      <w:lvlJc w:val="left"/>
      <w:pPr>
        <w:tabs>
          <w:tab w:val="num" w:pos="5040"/>
        </w:tabs>
        <w:ind w:left="5040" w:hanging="360"/>
      </w:pPr>
    </w:lvl>
    <w:lvl w:ilvl="7" w:tplc="AD20174E" w:tentative="1">
      <w:start w:val="1"/>
      <w:numFmt w:val="decimal"/>
      <w:lvlText w:val="%8."/>
      <w:lvlJc w:val="left"/>
      <w:pPr>
        <w:tabs>
          <w:tab w:val="num" w:pos="5760"/>
        </w:tabs>
        <w:ind w:left="5760" w:hanging="360"/>
      </w:pPr>
    </w:lvl>
    <w:lvl w:ilvl="8" w:tplc="65A0024C" w:tentative="1">
      <w:start w:val="1"/>
      <w:numFmt w:val="decimal"/>
      <w:lvlText w:val="%9."/>
      <w:lvlJc w:val="left"/>
      <w:pPr>
        <w:tabs>
          <w:tab w:val="num" w:pos="6480"/>
        </w:tabs>
        <w:ind w:left="6480" w:hanging="360"/>
      </w:pPr>
    </w:lvl>
  </w:abstractNum>
  <w:abstractNum w:abstractNumId="8">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3">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6">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5">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6">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7">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3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23509B9"/>
    <w:multiLevelType w:val="hybridMultilevel"/>
    <w:tmpl w:val="3B9299EA"/>
    <w:lvl w:ilvl="0" w:tplc="28046D80">
      <w:start w:val="1"/>
      <w:numFmt w:val="decimal"/>
      <w:lvlText w:val="%1."/>
      <w:lvlJc w:val="left"/>
      <w:pPr>
        <w:tabs>
          <w:tab w:val="num" w:pos="720"/>
        </w:tabs>
        <w:ind w:left="720" w:hanging="360"/>
      </w:pPr>
    </w:lvl>
    <w:lvl w:ilvl="1" w:tplc="65107A24" w:tentative="1">
      <w:start w:val="1"/>
      <w:numFmt w:val="decimal"/>
      <w:lvlText w:val="%2."/>
      <w:lvlJc w:val="left"/>
      <w:pPr>
        <w:tabs>
          <w:tab w:val="num" w:pos="1440"/>
        </w:tabs>
        <w:ind w:left="1440" w:hanging="360"/>
      </w:pPr>
    </w:lvl>
    <w:lvl w:ilvl="2" w:tplc="39165CF2" w:tentative="1">
      <w:start w:val="1"/>
      <w:numFmt w:val="decimal"/>
      <w:lvlText w:val="%3."/>
      <w:lvlJc w:val="left"/>
      <w:pPr>
        <w:tabs>
          <w:tab w:val="num" w:pos="2160"/>
        </w:tabs>
        <w:ind w:left="2160" w:hanging="360"/>
      </w:pPr>
    </w:lvl>
    <w:lvl w:ilvl="3" w:tplc="0BAC1D9A" w:tentative="1">
      <w:start w:val="1"/>
      <w:numFmt w:val="decimal"/>
      <w:lvlText w:val="%4."/>
      <w:lvlJc w:val="left"/>
      <w:pPr>
        <w:tabs>
          <w:tab w:val="num" w:pos="2880"/>
        </w:tabs>
        <w:ind w:left="2880" w:hanging="360"/>
      </w:pPr>
    </w:lvl>
    <w:lvl w:ilvl="4" w:tplc="1070D83C" w:tentative="1">
      <w:start w:val="1"/>
      <w:numFmt w:val="decimal"/>
      <w:lvlText w:val="%5."/>
      <w:lvlJc w:val="left"/>
      <w:pPr>
        <w:tabs>
          <w:tab w:val="num" w:pos="3600"/>
        </w:tabs>
        <w:ind w:left="3600" w:hanging="360"/>
      </w:pPr>
    </w:lvl>
    <w:lvl w:ilvl="5" w:tplc="213440C8" w:tentative="1">
      <w:start w:val="1"/>
      <w:numFmt w:val="decimal"/>
      <w:lvlText w:val="%6."/>
      <w:lvlJc w:val="left"/>
      <w:pPr>
        <w:tabs>
          <w:tab w:val="num" w:pos="4320"/>
        </w:tabs>
        <w:ind w:left="4320" w:hanging="360"/>
      </w:pPr>
    </w:lvl>
    <w:lvl w:ilvl="6" w:tplc="BE9C1258" w:tentative="1">
      <w:start w:val="1"/>
      <w:numFmt w:val="decimal"/>
      <w:lvlText w:val="%7."/>
      <w:lvlJc w:val="left"/>
      <w:pPr>
        <w:tabs>
          <w:tab w:val="num" w:pos="5040"/>
        </w:tabs>
        <w:ind w:left="5040" w:hanging="360"/>
      </w:pPr>
    </w:lvl>
    <w:lvl w:ilvl="7" w:tplc="1234A530" w:tentative="1">
      <w:start w:val="1"/>
      <w:numFmt w:val="decimal"/>
      <w:lvlText w:val="%8."/>
      <w:lvlJc w:val="left"/>
      <w:pPr>
        <w:tabs>
          <w:tab w:val="num" w:pos="5760"/>
        </w:tabs>
        <w:ind w:left="5760" w:hanging="360"/>
      </w:pPr>
    </w:lvl>
    <w:lvl w:ilvl="8" w:tplc="93FEE7E8" w:tentative="1">
      <w:start w:val="1"/>
      <w:numFmt w:val="decimal"/>
      <w:lvlText w:val="%9."/>
      <w:lvlJc w:val="left"/>
      <w:pPr>
        <w:tabs>
          <w:tab w:val="num" w:pos="6480"/>
        </w:tabs>
        <w:ind w:left="6480" w:hanging="360"/>
      </w:pPr>
    </w:lvl>
  </w:abstractNum>
  <w:abstractNum w:abstractNumId="33">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6B4596"/>
    <w:multiLevelType w:val="hybridMultilevel"/>
    <w:tmpl w:val="7C683EAC"/>
    <w:lvl w:ilvl="0" w:tplc="AE743DE8">
      <w:start w:val="1"/>
      <w:numFmt w:val="bullet"/>
      <w:lvlText w:val="•"/>
      <w:lvlJc w:val="left"/>
      <w:pPr>
        <w:tabs>
          <w:tab w:val="num" w:pos="720"/>
        </w:tabs>
        <w:ind w:left="720" w:hanging="360"/>
      </w:pPr>
      <w:rPr>
        <w:rFonts w:ascii="Arial" w:hAnsi="Arial" w:hint="default"/>
      </w:rPr>
    </w:lvl>
    <w:lvl w:ilvl="1" w:tplc="7108ACDC" w:tentative="1">
      <w:start w:val="1"/>
      <w:numFmt w:val="bullet"/>
      <w:lvlText w:val="•"/>
      <w:lvlJc w:val="left"/>
      <w:pPr>
        <w:tabs>
          <w:tab w:val="num" w:pos="1440"/>
        </w:tabs>
        <w:ind w:left="1440" w:hanging="360"/>
      </w:pPr>
      <w:rPr>
        <w:rFonts w:ascii="Arial" w:hAnsi="Arial" w:hint="default"/>
      </w:rPr>
    </w:lvl>
    <w:lvl w:ilvl="2" w:tplc="EA30C614" w:tentative="1">
      <w:start w:val="1"/>
      <w:numFmt w:val="bullet"/>
      <w:lvlText w:val="•"/>
      <w:lvlJc w:val="left"/>
      <w:pPr>
        <w:tabs>
          <w:tab w:val="num" w:pos="2160"/>
        </w:tabs>
        <w:ind w:left="2160" w:hanging="360"/>
      </w:pPr>
      <w:rPr>
        <w:rFonts w:ascii="Arial" w:hAnsi="Arial" w:hint="default"/>
      </w:rPr>
    </w:lvl>
    <w:lvl w:ilvl="3" w:tplc="613EFB80" w:tentative="1">
      <w:start w:val="1"/>
      <w:numFmt w:val="bullet"/>
      <w:lvlText w:val="•"/>
      <w:lvlJc w:val="left"/>
      <w:pPr>
        <w:tabs>
          <w:tab w:val="num" w:pos="2880"/>
        </w:tabs>
        <w:ind w:left="2880" w:hanging="360"/>
      </w:pPr>
      <w:rPr>
        <w:rFonts w:ascii="Arial" w:hAnsi="Arial" w:hint="default"/>
      </w:rPr>
    </w:lvl>
    <w:lvl w:ilvl="4" w:tplc="209A1E72" w:tentative="1">
      <w:start w:val="1"/>
      <w:numFmt w:val="bullet"/>
      <w:lvlText w:val="•"/>
      <w:lvlJc w:val="left"/>
      <w:pPr>
        <w:tabs>
          <w:tab w:val="num" w:pos="3600"/>
        </w:tabs>
        <w:ind w:left="3600" w:hanging="360"/>
      </w:pPr>
      <w:rPr>
        <w:rFonts w:ascii="Arial" w:hAnsi="Arial" w:hint="default"/>
      </w:rPr>
    </w:lvl>
    <w:lvl w:ilvl="5" w:tplc="782A417A" w:tentative="1">
      <w:start w:val="1"/>
      <w:numFmt w:val="bullet"/>
      <w:lvlText w:val="•"/>
      <w:lvlJc w:val="left"/>
      <w:pPr>
        <w:tabs>
          <w:tab w:val="num" w:pos="4320"/>
        </w:tabs>
        <w:ind w:left="4320" w:hanging="360"/>
      </w:pPr>
      <w:rPr>
        <w:rFonts w:ascii="Arial" w:hAnsi="Arial" w:hint="default"/>
      </w:rPr>
    </w:lvl>
    <w:lvl w:ilvl="6" w:tplc="6136B570" w:tentative="1">
      <w:start w:val="1"/>
      <w:numFmt w:val="bullet"/>
      <w:lvlText w:val="•"/>
      <w:lvlJc w:val="left"/>
      <w:pPr>
        <w:tabs>
          <w:tab w:val="num" w:pos="5040"/>
        </w:tabs>
        <w:ind w:left="5040" w:hanging="360"/>
      </w:pPr>
      <w:rPr>
        <w:rFonts w:ascii="Arial" w:hAnsi="Arial" w:hint="default"/>
      </w:rPr>
    </w:lvl>
    <w:lvl w:ilvl="7" w:tplc="2FD8D592" w:tentative="1">
      <w:start w:val="1"/>
      <w:numFmt w:val="bullet"/>
      <w:lvlText w:val="•"/>
      <w:lvlJc w:val="left"/>
      <w:pPr>
        <w:tabs>
          <w:tab w:val="num" w:pos="5760"/>
        </w:tabs>
        <w:ind w:left="5760" w:hanging="360"/>
      </w:pPr>
      <w:rPr>
        <w:rFonts w:ascii="Arial" w:hAnsi="Arial" w:hint="default"/>
      </w:rPr>
    </w:lvl>
    <w:lvl w:ilvl="8" w:tplc="EB606052" w:tentative="1">
      <w:start w:val="1"/>
      <w:numFmt w:val="bullet"/>
      <w:lvlText w:val="•"/>
      <w:lvlJc w:val="left"/>
      <w:pPr>
        <w:tabs>
          <w:tab w:val="num" w:pos="6480"/>
        </w:tabs>
        <w:ind w:left="6480" w:hanging="360"/>
      </w:pPr>
      <w:rPr>
        <w:rFonts w:ascii="Arial" w:hAnsi="Arial" w:hint="default"/>
      </w:rPr>
    </w:lvl>
  </w:abstractNum>
  <w:abstractNum w:abstractNumId="35">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6">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9">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3">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7309A8"/>
    <w:multiLevelType w:val="hybridMultilevel"/>
    <w:tmpl w:val="5C688950"/>
    <w:lvl w:ilvl="0" w:tplc="D688DEB2">
      <w:start w:val="1"/>
      <w:numFmt w:val="bullet"/>
      <w:lvlText w:val="•"/>
      <w:lvlJc w:val="left"/>
      <w:pPr>
        <w:tabs>
          <w:tab w:val="num" w:pos="555"/>
        </w:tabs>
        <w:ind w:left="555" w:hanging="360"/>
      </w:pPr>
      <w:rPr>
        <w:rFonts w:ascii="Arial" w:hAnsi="Arial" w:hint="default"/>
      </w:rPr>
    </w:lvl>
    <w:lvl w:ilvl="1" w:tplc="0809000F">
      <w:start w:val="1"/>
      <w:numFmt w:val="decimal"/>
      <w:lvlText w:val="%2."/>
      <w:lvlJc w:val="left"/>
      <w:pPr>
        <w:tabs>
          <w:tab w:val="num" w:pos="1275"/>
        </w:tabs>
        <w:ind w:left="1275" w:hanging="360"/>
      </w:pPr>
      <w:rPr>
        <w:rFonts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44"/>
  </w:num>
  <w:num w:numId="3">
    <w:abstractNumId w:val="43"/>
  </w:num>
  <w:num w:numId="4">
    <w:abstractNumId w:val="19"/>
  </w:num>
  <w:num w:numId="5">
    <w:abstractNumId w:val="27"/>
  </w:num>
  <w:num w:numId="6">
    <w:abstractNumId w:val="1"/>
  </w:num>
  <w:num w:numId="7">
    <w:abstractNumId w:val="0"/>
  </w:num>
  <w:num w:numId="8">
    <w:abstractNumId w:val="46"/>
  </w:num>
  <w:num w:numId="9">
    <w:abstractNumId w:val="36"/>
  </w:num>
  <w:num w:numId="10">
    <w:abstractNumId w:val="18"/>
  </w:num>
  <w:num w:numId="11">
    <w:abstractNumId w:val="16"/>
  </w:num>
  <w:num w:numId="12">
    <w:abstractNumId w:val="26"/>
  </w:num>
  <w:num w:numId="13">
    <w:abstractNumId w:val="4"/>
  </w:num>
  <w:num w:numId="14">
    <w:abstractNumId w:val="29"/>
  </w:num>
  <w:num w:numId="15">
    <w:abstractNumId w:val="10"/>
  </w:num>
  <w:num w:numId="16">
    <w:abstractNumId w:val="17"/>
  </w:num>
  <w:num w:numId="17">
    <w:abstractNumId w:val="30"/>
  </w:num>
  <w:num w:numId="18">
    <w:abstractNumId w:val="22"/>
  </w:num>
  <w:num w:numId="19">
    <w:abstractNumId w:val="39"/>
  </w:num>
  <w:num w:numId="20">
    <w:abstractNumId w:val="9"/>
  </w:num>
  <w:num w:numId="21">
    <w:abstractNumId w:val="38"/>
  </w:num>
  <w:num w:numId="22">
    <w:abstractNumId w:val="41"/>
  </w:num>
  <w:num w:numId="23">
    <w:abstractNumId w:val="28"/>
  </w:num>
  <w:num w:numId="24">
    <w:abstractNumId w:val="11"/>
  </w:num>
  <w:num w:numId="25">
    <w:abstractNumId w:val="40"/>
  </w:num>
  <w:num w:numId="26">
    <w:abstractNumId w:val="13"/>
  </w:num>
  <w:num w:numId="27">
    <w:abstractNumId w:val="43"/>
  </w:num>
  <w:num w:numId="28">
    <w:abstractNumId w:val="33"/>
  </w:num>
  <w:num w:numId="29">
    <w:abstractNumId w:val="20"/>
  </w:num>
  <w:num w:numId="30">
    <w:abstractNumId w:val="12"/>
  </w:num>
  <w:num w:numId="31">
    <w:abstractNumId w:val="43"/>
  </w:num>
  <w:num w:numId="32">
    <w:abstractNumId w:val="5"/>
  </w:num>
  <w:num w:numId="33">
    <w:abstractNumId w:val="24"/>
  </w:num>
  <w:num w:numId="34">
    <w:abstractNumId w:val="35"/>
  </w:num>
  <w:num w:numId="35">
    <w:abstractNumId w:val="25"/>
  </w:num>
  <w:num w:numId="36">
    <w:abstractNumId w:val="31"/>
  </w:num>
  <w:num w:numId="37">
    <w:abstractNumId w:val="14"/>
  </w:num>
  <w:num w:numId="38">
    <w:abstractNumId w:val="42"/>
  </w:num>
  <w:num w:numId="39">
    <w:abstractNumId w:val="21"/>
  </w:num>
  <w:num w:numId="40">
    <w:abstractNumId w:val="15"/>
  </w:num>
  <w:num w:numId="41">
    <w:abstractNumId w:val="3"/>
  </w:num>
  <w:num w:numId="42">
    <w:abstractNumId w:val="23"/>
  </w:num>
  <w:num w:numId="43">
    <w:abstractNumId w:val="6"/>
  </w:num>
  <w:num w:numId="44">
    <w:abstractNumId w:val="2"/>
  </w:num>
  <w:num w:numId="45">
    <w:abstractNumId w:val="8"/>
  </w:num>
  <w:num w:numId="46">
    <w:abstractNumId w:val="32"/>
  </w:num>
  <w:num w:numId="47">
    <w:abstractNumId w:val="7"/>
  </w:num>
  <w:num w:numId="48">
    <w:abstractNumId w:val="45"/>
  </w:num>
  <w:num w:numId="4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5BB"/>
    <w:rsid w:val="000B48AA"/>
    <w:rsid w:val="000B4E07"/>
    <w:rsid w:val="000B4FDD"/>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A230B-55DD-4880-BC6E-30C96BA9B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2016-05-09T14:18:00Z</dcterms:created>
  <dcterms:modified xsi:type="dcterms:W3CDTF">2016-05-13T16:56:00Z</dcterms:modified>
</cp:coreProperties>
</file>